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CA326" w14:textId="77777777" w:rsidR="00CC62AC" w:rsidRDefault="00CC62AC" w:rsidP="00E15828">
      <w:pPr>
        <w:pStyle w:val="Ttulo2"/>
        <w:spacing w:after="240"/>
        <w:rPr>
          <w:sz w:val="72"/>
          <w:szCs w:val="52"/>
          <w:lang w:val="es-ES"/>
        </w:rPr>
      </w:pPr>
      <w:bookmarkStart w:id="0" w:name="_Toc164069998"/>
    </w:p>
    <w:p w14:paraId="633376CD" w14:textId="7E7E9B46" w:rsidR="00CC62AC" w:rsidRDefault="00DE366B" w:rsidP="00E15828">
      <w:pPr>
        <w:pStyle w:val="Ttulo2"/>
        <w:spacing w:after="240"/>
        <w:rPr>
          <w:sz w:val="72"/>
          <w:szCs w:val="72"/>
          <w:lang w:val="es-ES"/>
        </w:rPr>
      </w:pPr>
      <w:r>
        <w:rPr>
          <w:sz w:val="72"/>
          <w:szCs w:val="52"/>
          <w:lang w:val="es-ES"/>
        </w:rPr>
        <w:t xml:space="preserve">  </w:t>
      </w:r>
      <w:r>
        <w:rPr>
          <w:sz w:val="72"/>
          <w:szCs w:val="52"/>
          <w:lang w:val="es-ES"/>
        </w:rPr>
        <w:tab/>
      </w:r>
    </w:p>
    <w:p w14:paraId="2FF56D34" w14:textId="77777777" w:rsidR="00CC62AC" w:rsidRDefault="00CC62AC" w:rsidP="00E15828">
      <w:pPr>
        <w:pStyle w:val="Ttulo2"/>
        <w:spacing w:after="240"/>
        <w:rPr>
          <w:sz w:val="72"/>
          <w:szCs w:val="52"/>
          <w:lang w:val="es-ES"/>
        </w:rPr>
      </w:pPr>
    </w:p>
    <w:bookmarkStart w:id="1" w:name="_Toc198740826"/>
    <w:p w14:paraId="791AF2A1" w14:textId="118ED7B1" w:rsidR="00632709" w:rsidRPr="000F6DCB" w:rsidRDefault="00632709" w:rsidP="00E15828">
      <w:pPr>
        <w:pStyle w:val="Ttulo2"/>
        <w:spacing w:after="240"/>
        <w:rPr>
          <w:sz w:val="48"/>
          <w:szCs w:val="40"/>
        </w:rPr>
      </w:pPr>
      <w:r w:rsidRPr="00E15828">
        <w:rPr>
          <w:noProof/>
          <w:sz w:val="72"/>
          <w:szCs w:val="52"/>
          <w:lang w:eastAsia="es-CO"/>
        </w:rPr>
        <mc:AlternateContent>
          <mc:Choice Requires="wps">
            <w:drawing>
              <wp:anchor distT="0" distB="0" distL="114300" distR="114300" simplePos="0" relativeHeight="251659776" behindDoc="0" locked="0" layoutInCell="1" allowOverlap="1" wp14:anchorId="65E7C88C" wp14:editId="5B9E93DB">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56260" cy="987425"/>
                <wp:effectExtent l="0" t="0" r="0" b="5080"/>
                <wp:wrapNone/>
                <wp:docPr id="132" name="Rectángul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0550" cy="98552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id w:val="-785116381"/>
                              <w:date w:fullDate="2025-01-01T00:00:00Z">
                                <w:dateFormat w:val="yyyy"/>
                                <w:lid w:val="en-US"/>
                                <w:storeMappedDataAs w:val="dateTime"/>
                                <w:calendar w:val="gregorian"/>
                              </w:date>
                            </w:sdtPr>
                            <w:sdtEndPr/>
                            <w:sdtContent>
                              <w:p w14:paraId="72F7AC6C" w14:textId="77777777" w:rsidR="00632709" w:rsidRDefault="00632709" w:rsidP="00632709">
                                <w:pPr>
                                  <w:pStyle w:val="Sinespaciado"/>
                                  <w:jc w:val="right"/>
                                  <w:rPr>
                                    <w:color w:val="FFFFFF" w:themeColor="background1"/>
                                    <w:sz w:val="24"/>
                                    <w:szCs w:val="24"/>
                                  </w:rPr>
                                </w:pPr>
                                <w:r>
                                  <w:rPr>
                                    <w:color w:val="FFFFFF" w:themeColor="background1"/>
                                    <w:sz w:val="24"/>
                                    <w:szCs w:val="24"/>
                                  </w:rPr>
                                  <w:t>2025</w:t>
                                </w:r>
                              </w:p>
                            </w:sdtContent>
                          </w:sdt>
                        </w:txbxContent>
                      </wps:txbx>
                      <wps:bodyPr rot="0" spcFirstLastPara="0" vertOverflow="clip" horzOverflow="clip"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65E7C88C" id="Rectángulo 1" o:spid="_x0000_s1026" style="position:absolute;margin-left:-7.4pt;margin-top:0;width:43.8pt;height:77.75pt;z-index:251659776;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" fillcolor="#156082 [3204]" stroked="f" strokeweight="1.5pt">
                <o:lock v:ext="edit" aspectratio="t"/>
                <v:textbox inset="3.6pt,,3.6pt">
                  <w:txbxContent>
                    <w:sdt>
                      <w:sdtPr>
                        <w:rPr>
                          <w:color w:val="FFFFFF" w:themeColor="background1"/>
                          <w:sz w:val="24"/>
                          <w:szCs w:val="24"/>
                        </w:rPr>
                        <w:alias w:val="Year"/>
                        <w:id w:val="-785116381"/>
                        <w:date w:fullDate="2025-01-01T00:00:00Z">
                          <w:dateFormat w:val="yyyy"/>
                          <w:lid w:val="en-US"/>
                          <w:storeMappedDataAs w:val="dateTime"/>
                          <w:calendar w:val="gregorian"/>
                        </w:date>
                      </w:sdtPr>
                      <w:sdtEndPr/>
                      <w:sdtContent>
                        <w:p w14:paraId="72F7AC6C" w14:textId="77777777" w:rsidR="00632709" w:rsidRDefault="00632709" w:rsidP="00632709">
                          <w:pPr>
                            <w:pStyle w:val="Sinespaciado"/>
                            <w:jc w:val="right"/>
                            <w:rPr>
                              <w:color w:val="FFFFFF" w:themeColor="background1"/>
                              <w:sz w:val="24"/>
                              <w:szCs w:val="24"/>
                            </w:rPr>
                          </w:pPr>
                          <w:r>
                            <w:rPr>
                              <w:color w:val="FFFFFF" w:themeColor="background1"/>
                              <w:sz w:val="24"/>
                              <w:szCs w:val="24"/>
                            </w:rPr>
                            <w:t>2025</w:t>
                          </w:r>
                        </w:p>
                      </w:sdtContent>
                    </w:sdt>
                  </w:txbxContent>
                </v:textbox>
                <w10:wrap anchorx="margin" anchory="page"/>
              </v:rect>
            </w:pict>
          </mc:Fallback>
        </mc:AlternateContent>
      </w:r>
      <w:r w:rsidR="000F6DCB" w:rsidRPr="00E15828">
        <w:rPr>
          <w:sz w:val="72"/>
          <w:szCs w:val="52"/>
          <w:lang w:val="es-ES"/>
        </w:rPr>
        <w:t xml:space="preserve">Banco de la </w:t>
      </w:r>
      <w:proofErr w:type="spellStart"/>
      <w:r w:rsidR="000F6DCB" w:rsidRPr="00E15828">
        <w:rPr>
          <w:sz w:val="72"/>
          <w:szCs w:val="52"/>
          <w:lang w:val="es-ES"/>
        </w:rPr>
        <w:t>República’s</w:t>
      </w:r>
      <w:proofErr w:type="spellEnd"/>
      <w:r w:rsidR="000F6DCB" w:rsidRPr="00E15828">
        <w:rPr>
          <w:sz w:val="72"/>
          <w:szCs w:val="52"/>
          <w:lang w:val="es-ES"/>
        </w:rPr>
        <w:t xml:space="preserve"> </w:t>
      </w:r>
      <w:proofErr w:type="spellStart"/>
      <w:r w:rsidR="000F6DCB" w:rsidRPr="00E15828">
        <w:rPr>
          <w:sz w:val="72"/>
          <w:szCs w:val="52"/>
          <w:lang w:val="es-ES"/>
        </w:rPr>
        <w:t>Securities</w:t>
      </w:r>
      <w:proofErr w:type="spellEnd"/>
      <w:r w:rsidR="000F6DCB" w:rsidRPr="00E15828">
        <w:rPr>
          <w:sz w:val="72"/>
          <w:szCs w:val="52"/>
          <w:lang w:val="es-ES"/>
        </w:rPr>
        <w:t xml:space="preserve"> </w:t>
      </w:r>
      <w:proofErr w:type="spellStart"/>
      <w:r w:rsidR="000F6DCB" w:rsidRPr="00E15828">
        <w:rPr>
          <w:sz w:val="72"/>
          <w:szCs w:val="52"/>
          <w:lang w:val="es-ES"/>
        </w:rPr>
        <w:t>Lending</w:t>
      </w:r>
      <w:proofErr w:type="spellEnd"/>
      <w:r w:rsidR="000F6DCB" w:rsidRPr="00E15828">
        <w:rPr>
          <w:sz w:val="72"/>
          <w:szCs w:val="52"/>
          <w:lang w:val="es-ES"/>
        </w:rPr>
        <w:t xml:space="preserve"> RFP</w:t>
      </w:r>
      <w:bookmarkEnd w:id="1"/>
    </w:p>
    <w:p w14:paraId="1E79C66B" w14:textId="77777777" w:rsidR="00E15828" w:rsidRPr="00E15828" w:rsidRDefault="00E15828" w:rsidP="00E15828">
      <w:pPr>
        <w:keepNext/>
        <w:keepLines/>
        <w:spacing w:before="240" w:after="240" w:line="276" w:lineRule="auto"/>
        <w:rPr>
          <w:b/>
          <w:color w:val="2F5496"/>
          <w:sz w:val="32"/>
          <w:highlight w:val="yellow"/>
        </w:rPr>
      </w:pPr>
      <w:r w:rsidRPr="00E15828">
        <w:rPr>
          <w:b/>
          <w:color w:val="2F5496"/>
          <w:sz w:val="32"/>
          <w:highlight w:val="yellow"/>
        </w:rPr>
        <w:br w:type="page"/>
      </w:r>
    </w:p>
    <w:p w14:paraId="74C4E81C" w14:textId="7EE47C19" w:rsidR="000A72EE" w:rsidRPr="00293628" w:rsidRDefault="00DD1030" w:rsidP="00E15828">
      <w:pPr>
        <w:keepNext/>
        <w:keepLines/>
        <w:spacing w:before="240" w:after="240" w:line="276" w:lineRule="auto"/>
        <w:rPr>
          <w:b/>
        </w:rPr>
      </w:pPr>
      <w:r w:rsidRPr="009727EF">
        <w:rPr>
          <w:b/>
          <w:color w:val="2F5496"/>
          <w:sz w:val="32"/>
          <w:lang w:val="en-US"/>
        </w:rPr>
        <w:lastRenderedPageBreak/>
        <w:t>Contents</w:t>
      </w:r>
    </w:p>
    <w:p w14:paraId="1D2C77DE" w14:textId="2AAD8D38" w:rsidR="000B6442" w:rsidRPr="000B6442" w:rsidRDefault="00DD1030">
      <w:pPr>
        <w:pStyle w:val="TDC2"/>
        <w:tabs>
          <w:tab w:val="right" w:leader="dot" w:pos="9350"/>
        </w:tabs>
        <w:rPr>
          <w:rFonts w:asciiTheme="minorHAnsi" w:eastAsiaTheme="minorEastAsia" w:hAnsiTheme="minorHAnsi" w:cstheme="minorBidi"/>
          <w:noProof/>
          <w:kern w:val="2"/>
          <w:lang w:eastAsia="es-CO"/>
          <w14:ligatures w14:val="standardContextual"/>
        </w:rPr>
      </w:pPr>
      <w:r w:rsidRPr="00B37E3A">
        <w:rPr>
          <w:rFonts w:cs="Calibri"/>
        </w:rPr>
        <w:fldChar w:fldCharType="begin"/>
      </w:r>
      <w:r w:rsidRPr="00B37E3A">
        <w:rPr>
          <w:rFonts w:cs="Calibri"/>
        </w:rPr>
        <w:instrText xml:space="preserve"> TOC \o "1-3" \h \z \u </w:instrText>
      </w:r>
      <w:r w:rsidRPr="00B37E3A">
        <w:rPr>
          <w:rFonts w:cs="Calibri"/>
        </w:rPr>
        <w:fldChar w:fldCharType="separate"/>
      </w:r>
      <w:hyperlink w:anchor="_Toc198740826" w:history="1">
        <w:r w:rsidR="000B6442" w:rsidRPr="007E3496">
          <w:rPr>
            <w:noProof/>
            <w:webHidden/>
            <w:color w:val="FFFFFF" w:themeColor="background1"/>
            <w:sz w:val="2"/>
            <w:szCs w:val="2"/>
          </w:rPr>
          <w:fldChar w:fldCharType="begin"/>
        </w:r>
        <w:r w:rsidR="000B6442" w:rsidRPr="007E3496">
          <w:rPr>
            <w:noProof/>
            <w:webHidden/>
            <w:color w:val="FFFFFF" w:themeColor="background1"/>
            <w:sz w:val="2"/>
            <w:szCs w:val="2"/>
          </w:rPr>
          <w:instrText xml:space="preserve"> PAGEREF _Toc198740826 \h </w:instrText>
        </w:r>
        <w:r w:rsidR="000B6442" w:rsidRPr="007E3496">
          <w:rPr>
            <w:noProof/>
            <w:webHidden/>
            <w:color w:val="FFFFFF" w:themeColor="background1"/>
            <w:sz w:val="2"/>
            <w:szCs w:val="2"/>
          </w:rPr>
        </w:r>
        <w:r w:rsidR="000B6442" w:rsidRPr="007E3496">
          <w:rPr>
            <w:noProof/>
            <w:webHidden/>
            <w:color w:val="FFFFFF" w:themeColor="background1"/>
            <w:sz w:val="2"/>
            <w:szCs w:val="2"/>
          </w:rPr>
          <w:fldChar w:fldCharType="separate"/>
        </w:r>
        <w:r w:rsidR="00084247">
          <w:rPr>
            <w:noProof/>
            <w:webHidden/>
            <w:color w:val="FFFFFF" w:themeColor="background1"/>
            <w:sz w:val="2"/>
            <w:szCs w:val="2"/>
          </w:rPr>
          <w:t>0</w:t>
        </w:r>
        <w:r w:rsidR="000B6442" w:rsidRPr="007E3496">
          <w:rPr>
            <w:noProof/>
            <w:webHidden/>
            <w:color w:val="FFFFFF" w:themeColor="background1"/>
            <w:sz w:val="2"/>
            <w:szCs w:val="2"/>
          </w:rPr>
          <w:fldChar w:fldCharType="end"/>
        </w:r>
      </w:hyperlink>
      <w:hyperlink w:anchor="_Toc198740827" w:history="1">
        <w:r w:rsidR="000B6442" w:rsidRPr="000B6442">
          <w:rPr>
            <w:rStyle w:val="Hipervnculo"/>
            <w:noProof/>
            <w:u w:val="none"/>
            <w:lang w:val="en-US"/>
          </w:rPr>
          <w:t>REQUEST FOR PROPOSAL FOR SECURITIES LENDING AGENTS OF THE FOREIGN RESERVES - BANCO DE LA REPÚBLICA 2025</w:t>
        </w:r>
        <w:r w:rsidR="000B6442" w:rsidRPr="000B6442">
          <w:rPr>
            <w:noProof/>
            <w:webHidden/>
          </w:rPr>
          <w:tab/>
        </w:r>
        <w:r w:rsidR="000B6442" w:rsidRPr="000B6442">
          <w:rPr>
            <w:noProof/>
            <w:webHidden/>
          </w:rPr>
          <w:fldChar w:fldCharType="begin"/>
        </w:r>
        <w:r w:rsidR="000B6442" w:rsidRPr="000B6442">
          <w:rPr>
            <w:noProof/>
            <w:webHidden/>
          </w:rPr>
          <w:instrText xml:space="preserve"> PAGEREF _Toc198740827 \h </w:instrText>
        </w:r>
        <w:r w:rsidR="000B6442" w:rsidRPr="000B6442">
          <w:rPr>
            <w:noProof/>
            <w:webHidden/>
          </w:rPr>
        </w:r>
        <w:r w:rsidR="000B6442" w:rsidRPr="000B6442">
          <w:rPr>
            <w:noProof/>
            <w:webHidden/>
          </w:rPr>
          <w:fldChar w:fldCharType="separate"/>
        </w:r>
        <w:r w:rsidR="00084247">
          <w:rPr>
            <w:noProof/>
            <w:webHidden/>
          </w:rPr>
          <w:t>2</w:t>
        </w:r>
        <w:r w:rsidR="000B6442" w:rsidRPr="000B6442">
          <w:rPr>
            <w:noProof/>
            <w:webHidden/>
          </w:rPr>
          <w:fldChar w:fldCharType="end"/>
        </w:r>
      </w:hyperlink>
    </w:p>
    <w:p w14:paraId="4DFF3A3E" w14:textId="6AEF8AB3" w:rsidR="000B6442" w:rsidRPr="000B6442" w:rsidRDefault="000B6442">
      <w:pPr>
        <w:pStyle w:val="TDC2"/>
        <w:tabs>
          <w:tab w:val="right" w:leader="dot" w:pos="9350"/>
        </w:tabs>
        <w:rPr>
          <w:rFonts w:asciiTheme="minorHAnsi" w:eastAsiaTheme="minorEastAsia" w:hAnsiTheme="minorHAnsi" w:cstheme="minorBidi"/>
          <w:noProof/>
          <w:kern w:val="2"/>
          <w:lang w:eastAsia="es-CO"/>
          <w14:ligatures w14:val="standardContextual"/>
        </w:rPr>
      </w:pPr>
      <w:hyperlink w:anchor="_Toc198740828" w:history="1">
        <w:r w:rsidRPr="000B6442">
          <w:rPr>
            <w:rStyle w:val="Hipervnculo"/>
            <w:noProof/>
            <w:u w:val="none"/>
            <w:lang w:val="en-US"/>
          </w:rPr>
          <w:t>Scope of Services</w:t>
        </w:r>
        <w:r w:rsidRPr="000B6442">
          <w:rPr>
            <w:noProof/>
            <w:webHidden/>
          </w:rPr>
          <w:tab/>
        </w:r>
        <w:r w:rsidRPr="000B6442">
          <w:rPr>
            <w:noProof/>
            <w:webHidden/>
          </w:rPr>
          <w:fldChar w:fldCharType="begin"/>
        </w:r>
        <w:r w:rsidRPr="000B6442">
          <w:rPr>
            <w:noProof/>
            <w:webHidden/>
          </w:rPr>
          <w:instrText xml:space="preserve"> PAGEREF _Toc198740828 \h </w:instrText>
        </w:r>
        <w:r w:rsidRPr="000B6442">
          <w:rPr>
            <w:noProof/>
            <w:webHidden/>
          </w:rPr>
        </w:r>
        <w:r w:rsidRPr="000B6442">
          <w:rPr>
            <w:noProof/>
            <w:webHidden/>
          </w:rPr>
          <w:fldChar w:fldCharType="separate"/>
        </w:r>
        <w:r w:rsidR="00084247">
          <w:rPr>
            <w:noProof/>
            <w:webHidden/>
          </w:rPr>
          <w:t>3</w:t>
        </w:r>
        <w:r w:rsidRPr="000B6442">
          <w:rPr>
            <w:noProof/>
            <w:webHidden/>
          </w:rPr>
          <w:fldChar w:fldCharType="end"/>
        </w:r>
      </w:hyperlink>
    </w:p>
    <w:p w14:paraId="536A3803" w14:textId="22E0D7B5" w:rsidR="000B6442" w:rsidRPr="000B6442" w:rsidRDefault="000B6442">
      <w:pPr>
        <w:pStyle w:val="TDC2"/>
        <w:tabs>
          <w:tab w:val="right" w:leader="dot" w:pos="9350"/>
        </w:tabs>
        <w:rPr>
          <w:rFonts w:asciiTheme="minorHAnsi" w:eastAsiaTheme="minorEastAsia" w:hAnsiTheme="minorHAnsi" w:cstheme="minorBidi"/>
          <w:noProof/>
          <w:kern w:val="2"/>
          <w:lang w:eastAsia="es-CO"/>
          <w14:ligatures w14:val="standardContextual"/>
        </w:rPr>
      </w:pPr>
      <w:hyperlink w:anchor="_Toc198740829" w:history="1">
        <w:r w:rsidRPr="000B6442">
          <w:rPr>
            <w:rStyle w:val="Hipervnculo"/>
            <w:noProof/>
            <w:u w:val="none"/>
            <w:lang w:val="en-US"/>
          </w:rPr>
          <w:t>The Bank’s Securities Lending Agency Agreement</w:t>
        </w:r>
        <w:r w:rsidRPr="000B6442">
          <w:rPr>
            <w:noProof/>
            <w:webHidden/>
          </w:rPr>
          <w:tab/>
        </w:r>
        <w:r w:rsidRPr="000B6442">
          <w:rPr>
            <w:noProof/>
            <w:webHidden/>
          </w:rPr>
          <w:fldChar w:fldCharType="begin"/>
        </w:r>
        <w:r w:rsidRPr="000B6442">
          <w:rPr>
            <w:noProof/>
            <w:webHidden/>
          </w:rPr>
          <w:instrText xml:space="preserve"> PAGEREF _Toc198740829 \h </w:instrText>
        </w:r>
        <w:r w:rsidRPr="000B6442">
          <w:rPr>
            <w:noProof/>
            <w:webHidden/>
          </w:rPr>
        </w:r>
        <w:r w:rsidRPr="000B6442">
          <w:rPr>
            <w:noProof/>
            <w:webHidden/>
          </w:rPr>
          <w:fldChar w:fldCharType="separate"/>
        </w:r>
        <w:r w:rsidR="00084247">
          <w:rPr>
            <w:noProof/>
            <w:webHidden/>
          </w:rPr>
          <w:t>4</w:t>
        </w:r>
        <w:r w:rsidRPr="000B6442">
          <w:rPr>
            <w:noProof/>
            <w:webHidden/>
          </w:rPr>
          <w:fldChar w:fldCharType="end"/>
        </w:r>
      </w:hyperlink>
    </w:p>
    <w:p w14:paraId="2CF39C9D" w14:textId="2C095746" w:rsidR="000B6442" w:rsidRPr="000B6442" w:rsidRDefault="000B6442">
      <w:pPr>
        <w:pStyle w:val="TDC2"/>
        <w:tabs>
          <w:tab w:val="right" w:leader="dot" w:pos="9350"/>
        </w:tabs>
        <w:rPr>
          <w:rFonts w:asciiTheme="minorHAnsi" w:eastAsiaTheme="minorEastAsia" w:hAnsiTheme="minorHAnsi" w:cstheme="minorBidi"/>
          <w:noProof/>
          <w:kern w:val="2"/>
          <w:lang w:eastAsia="es-CO"/>
          <w14:ligatures w14:val="standardContextual"/>
        </w:rPr>
      </w:pPr>
      <w:hyperlink w:anchor="_Toc198740830" w:history="1">
        <w:r w:rsidRPr="000B6442">
          <w:rPr>
            <w:rStyle w:val="Hipervnculo"/>
            <w:noProof/>
            <w:u w:val="none"/>
            <w:lang w:val="en-US"/>
          </w:rPr>
          <w:t>Schedule of the RFP</w:t>
        </w:r>
        <w:r w:rsidRPr="000B6442">
          <w:rPr>
            <w:noProof/>
            <w:webHidden/>
          </w:rPr>
          <w:tab/>
        </w:r>
        <w:r w:rsidRPr="000B6442">
          <w:rPr>
            <w:noProof/>
            <w:webHidden/>
          </w:rPr>
          <w:fldChar w:fldCharType="begin"/>
        </w:r>
        <w:r w:rsidRPr="000B6442">
          <w:rPr>
            <w:noProof/>
            <w:webHidden/>
          </w:rPr>
          <w:instrText xml:space="preserve"> PAGEREF _Toc198740830 \h </w:instrText>
        </w:r>
        <w:r w:rsidRPr="000B6442">
          <w:rPr>
            <w:noProof/>
            <w:webHidden/>
          </w:rPr>
        </w:r>
        <w:r w:rsidRPr="000B6442">
          <w:rPr>
            <w:noProof/>
            <w:webHidden/>
          </w:rPr>
          <w:fldChar w:fldCharType="separate"/>
        </w:r>
        <w:r w:rsidR="00084247">
          <w:rPr>
            <w:noProof/>
            <w:webHidden/>
          </w:rPr>
          <w:t>6</w:t>
        </w:r>
        <w:r w:rsidRPr="000B6442">
          <w:rPr>
            <w:noProof/>
            <w:webHidden/>
          </w:rPr>
          <w:fldChar w:fldCharType="end"/>
        </w:r>
      </w:hyperlink>
    </w:p>
    <w:p w14:paraId="18CBFE7E" w14:textId="496E255C" w:rsidR="000B6442" w:rsidRPr="000B6442" w:rsidRDefault="000B6442">
      <w:pPr>
        <w:pStyle w:val="TDC2"/>
        <w:tabs>
          <w:tab w:val="right" w:leader="dot" w:pos="9350"/>
        </w:tabs>
        <w:rPr>
          <w:rFonts w:asciiTheme="minorHAnsi" w:eastAsiaTheme="minorEastAsia" w:hAnsiTheme="minorHAnsi" w:cstheme="minorBidi"/>
          <w:noProof/>
          <w:kern w:val="2"/>
          <w:lang w:eastAsia="es-CO"/>
          <w14:ligatures w14:val="standardContextual"/>
        </w:rPr>
      </w:pPr>
      <w:hyperlink w:anchor="_Toc198740831" w:history="1">
        <w:r w:rsidRPr="000B6442">
          <w:rPr>
            <w:rStyle w:val="Hipervnculo"/>
            <w:noProof/>
            <w:u w:val="none"/>
            <w:lang w:val="en-US"/>
          </w:rPr>
          <w:t>Terms and Conditions of the RFP</w:t>
        </w:r>
        <w:r w:rsidRPr="000B6442">
          <w:rPr>
            <w:noProof/>
            <w:webHidden/>
          </w:rPr>
          <w:tab/>
        </w:r>
        <w:r w:rsidRPr="000B6442">
          <w:rPr>
            <w:noProof/>
            <w:webHidden/>
          </w:rPr>
          <w:fldChar w:fldCharType="begin"/>
        </w:r>
        <w:r w:rsidRPr="000B6442">
          <w:rPr>
            <w:noProof/>
            <w:webHidden/>
          </w:rPr>
          <w:instrText xml:space="preserve"> PAGEREF _Toc198740831 \h </w:instrText>
        </w:r>
        <w:r w:rsidRPr="000B6442">
          <w:rPr>
            <w:noProof/>
            <w:webHidden/>
          </w:rPr>
        </w:r>
        <w:r w:rsidRPr="000B6442">
          <w:rPr>
            <w:noProof/>
            <w:webHidden/>
          </w:rPr>
          <w:fldChar w:fldCharType="separate"/>
        </w:r>
        <w:r w:rsidR="00084247">
          <w:rPr>
            <w:noProof/>
            <w:webHidden/>
          </w:rPr>
          <w:t>7</w:t>
        </w:r>
        <w:r w:rsidRPr="000B6442">
          <w:rPr>
            <w:noProof/>
            <w:webHidden/>
          </w:rPr>
          <w:fldChar w:fldCharType="end"/>
        </w:r>
      </w:hyperlink>
    </w:p>
    <w:p w14:paraId="64EED7E0" w14:textId="7E68817D" w:rsidR="000B6442" w:rsidRPr="000B6442" w:rsidRDefault="000B6442">
      <w:pPr>
        <w:pStyle w:val="TDC2"/>
        <w:tabs>
          <w:tab w:val="right" w:leader="dot" w:pos="9350"/>
        </w:tabs>
        <w:rPr>
          <w:rFonts w:asciiTheme="minorHAnsi" w:eastAsiaTheme="minorEastAsia" w:hAnsiTheme="minorHAnsi" w:cstheme="minorBidi"/>
          <w:noProof/>
          <w:kern w:val="2"/>
          <w:lang w:eastAsia="es-CO"/>
          <w14:ligatures w14:val="standardContextual"/>
        </w:rPr>
      </w:pPr>
      <w:hyperlink w:anchor="_Toc198740832" w:history="1">
        <w:r w:rsidRPr="000B6442">
          <w:rPr>
            <w:rStyle w:val="Hipervnculo"/>
            <w:noProof/>
            <w:u w:val="none"/>
            <w:lang w:val="en-US"/>
          </w:rPr>
          <w:t>Certification as to Satisfaction of the Minimum Selection Criteria for Consideration</w:t>
        </w:r>
        <w:r w:rsidRPr="000B6442">
          <w:rPr>
            <w:noProof/>
            <w:webHidden/>
          </w:rPr>
          <w:tab/>
        </w:r>
        <w:r w:rsidRPr="000B6442">
          <w:rPr>
            <w:noProof/>
            <w:webHidden/>
          </w:rPr>
          <w:fldChar w:fldCharType="begin"/>
        </w:r>
        <w:r w:rsidRPr="000B6442">
          <w:rPr>
            <w:noProof/>
            <w:webHidden/>
          </w:rPr>
          <w:instrText xml:space="preserve"> PAGEREF _Toc198740832 \h </w:instrText>
        </w:r>
        <w:r w:rsidRPr="000B6442">
          <w:rPr>
            <w:noProof/>
            <w:webHidden/>
          </w:rPr>
        </w:r>
        <w:r w:rsidRPr="000B6442">
          <w:rPr>
            <w:noProof/>
            <w:webHidden/>
          </w:rPr>
          <w:fldChar w:fldCharType="separate"/>
        </w:r>
        <w:r w:rsidR="00084247">
          <w:rPr>
            <w:noProof/>
            <w:webHidden/>
          </w:rPr>
          <w:t>11</w:t>
        </w:r>
        <w:r w:rsidRPr="000B6442">
          <w:rPr>
            <w:noProof/>
            <w:webHidden/>
          </w:rPr>
          <w:fldChar w:fldCharType="end"/>
        </w:r>
      </w:hyperlink>
    </w:p>
    <w:p w14:paraId="39DC9DBE" w14:textId="4FA0E8D6" w:rsidR="000B6442" w:rsidRPr="000B6442" w:rsidRDefault="000B6442">
      <w:pPr>
        <w:pStyle w:val="TDC2"/>
        <w:tabs>
          <w:tab w:val="right" w:leader="dot" w:pos="9350"/>
        </w:tabs>
        <w:rPr>
          <w:rFonts w:asciiTheme="minorHAnsi" w:eastAsiaTheme="minorEastAsia" w:hAnsiTheme="minorHAnsi" w:cstheme="minorBidi"/>
          <w:noProof/>
          <w:kern w:val="2"/>
          <w:lang w:eastAsia="es-CO"/>
          <w14:ligatures w14:val="standardContextual"/>
        </w:rPr>
      </w:pPr>
      <w:hyperlink w:anchor="_Toc198740833" w:history="1">
        <w:r w:rsidRPr="000B6442">
          <w:rPr>
            <w:rStyle w:val="Hipervnculo"/>
            <w:noProof/>
            <w:u w:val="none"/>
            <w:lang w:val="en-US"/>
          </w:rPr>
          <w:t>Required Minimum Selection Criteria:</w:t>
        </w:r>
        <w:r w:rsidRPr="000B6442">
          <w:rPr>
            <w:noProof/>
            <w:webHidden/>
          </w:rPr>
          <w:tab/>
        </w:r>
        <w:r w:rsidRPr="000B6442">
          <w:rPr>
            <w:noProof/>
            <w:webHidden/>
          </w:rPr>
          <w:fldChar w:fldCharType="begin"/>
        </w:r>
        <w:r w:rsidRPr="000B6442">
          <w:rPr>
            <w:noProof/>
            <w:webHidden/>
          </w:rPr>
          <w:instrText xml:space="preserve"> PAGEREF _Toc198740833 \h </w:instrText>
        </w:r>
        <w:r w:rsidRPr="000B6442">
          <w:rPr>
            <w:noProof/>
            <w:webHidden/>
          </w:rPr>
        </w:r>
        <w:r w:rsidRPr="000B6442">
          <w:rPr>
            <w:noProof/>
            <w:webHidden/>
          </w:rPr>
          <w:fldChar w:fldCharType="separate"/>
        </w:r>
        <w:r w:rsidR="00084247">
          <w:rPr>
            <w:noProof/>
            <w:webHidden/>
          </w:rPr>
          <w:t>11</w:t>
        </w:r>
        <w:r w:rsidRPr="000B6442">
          <w:rPr>
            <w:noProof/>
            <w:webHidden/>
          </w:rPr>
          <w:fldChar w:fldCharType="end"/>
        </w:r>
      </w:hyperlink>
    </w:p>
    <w:p w14:paraId="5F9C550B" w14:textId="0ED202D9" w:rsidR="000B6442" w:rsidRPr="000B6442" w:rsidRDefault="000B6442">
      <w:pPr>
        <w:pStyle w:val="TDC2"/>
        <w:tabs>
          <w:tab w:val="right" w:leader="dot" w:pos="9350"/>
        </w:tabs>
        <w:rPr>
          <w:rFonts w:asciiTheme="minorHAnsi" w:eastAsiaTheme="minorEastAsia" w:hAnsiTheme="minorHAnsi" w:cstheme="minorBidi"/>
          <w:noProof/>
          <w:kern w:val="2"/>
          <w:lang w:eastAsia="es-CO"/>
          <w14:ligatures w14:val="standardContextual"/>
        </w:rPr>
      </w:pPr>
      <w:hyperlink w:anchor="_Toc198740834" w:history="1">
        <w:r w:rsidRPr="000B6442">
          <w:rPr>
            <w:rStyle w:val="Hipervnculo"/>
            <w:noProof/>
            <w:u w:val="none"/>
            <w:lang w:val="en-US"/>
          </w:rPr>
          <w:t>Certification</w:t>
        </w:r>
        <w:r w:rsidRPr="000B6442">
          <w:rPr>
            <w:noProof/>
            <w:webHidden/>
          </w:rPr>
          <w:tab/>
        </w:r>
        <w:r w:rsidRPr="000B6442">
          <w:rPr>
            <w:noProof/>
            <w:webHidden/>
          </w:rPr>
          <w:fldChar w:fldCharType="begin"/>
        </w:r>
        <w:r w:rsidRPr="000B6442">
          <w:rPr>
            <w:noProof/>
            <w:webHidden/>
          </w:rPr>
          <w:instrText xml:space="preserve"> PAGEREF _Toc198740834 \h </w:instrText>
        </w:r>
        <w:r w:rsidRPr="000B6442">
          <w:rPr>
            <w:noProof/>
            <w:webHidden/>
          </w:rPr>
        </w:r>
        <w:r w:rsidRPr="000B6442">
          <w:rPr>
            <w:noProof/>
            <w:webHidden/>
          </w:rPr>
          <w:fldChar w:fldCharType="separate"/>
        </w:r>
        <w:r w:rsidR="00084247">
          <w:rPr>
            <w:noProof/>
            <w:webHidden/>
          </w:rPr>
          <w:t>13</w:t>
        </w:r>
        <w:r w:rsidRPr="000B6442">
          <w:rPr>
            <w:noProof/>
            <w:webHidden/>
          </w:rPr>
          <w:fldChar w:fldCharType="end"/>
        </w:r>
      </w:hyperlink>
    </w:p>
    <w:p w14:paraId="0B776ABB" w14:textId="5B95A4FE" w:rsidR="000B6442" w:rsidRPr="000B6442" w:rsidRDefault="000B6442">
      <w:pPr>
        <w:pStyle w:val="TDC2"/>
        <w:tabs>
          <w:tab w:val="right" w:leader="dot" w:pos="9350"/>
        </w:tabs>
        <w:rPr>
          <w:rFonts w:asciiTheme="minorHAnsi" w:eastAsiaTheme="minorEastAsia" w:hAnsiTheme="minorHAnsi" w:cstheme="minorBidi"/>
          <w:noProof/>
          <w:kern w:val="2"/>
          <w:lang w:eastAsia="es-CO"/>
          <w14:ligatures w14:val="standardContextual"/>
        </w:rPr>
      </w:pPr>
      <w:hyperlink w:anchor="_Toc198740835" w:history="1">
        <w:r w:rsidRPr="000B6442">
          <w:rPr>
            <w:rStyle w:val="Hipervnculo"/>
            <w:noProof/>
            <w:u w:val="none"/>
            <w:lang w:val="en-US"/>
          </w:rPr>
          <w:t>Additional Documentation</w:t>
        </w:r>
        <w:r w:rsidRPr="000B6442">
          <w:rPr>
            <w:noProof/>
            <w:webHidden/>
          </w:rPr>
          <w:tab/>
        </w:r>
        <w:r w:rsidRPr="000B6442">
          <w:rPr>
            <w:noProof/>
            <w:webHidden/>
          </w:rPr>
          <w:fldChar w:fldCharType="begin"/>
        </w:r>
        <w:r w:rsidRPr="000B6442">
          <w:rPr>
            <w:noProof/>
            <w:webHidden/>
          </w:rPr>
          <w:instrText xml:space="preserve"> PAGEREF _Toc198740835 \h </w:instrText>
        </w:r>
        <w:r w:rsidRPr="000B6442">
          <w:rPr>
            <w:noProof/>
            <w:webHidden/>
          </w:rPr>
        </w:r>
        <w:r w:rsidRPr="000B6442">
          <w:rPr>
            <w:noProof/>
            <w:webHidden/>
          </w:rPr>
          <w:fldChar w:fldCharType="separate"/>
        </w:r>
        <w:r w:rsidR="00084247">
          <w:rPr>
            <w:noProof/>
            <w:webHidden/>
          </w:rPr>
          <w:t>14</w:t>
        </w:r>
        <w:r w:rsidRPr="000B6442">
          <w:rPr>
            <w:noProof/>
            <w:webHidden/>
          </w:rPr>
          <w:fldChar w:fldCharType="end"/>
        </w:r>
      </w:hyperlink>
    </w:p>
    <w:p w14:paraId="7F463257" w14:textId="4C7E91F2" w:rsidR="000B6442" w:rsidRPr="000B6442" w:rsidRDefault="000B6442">
      <w:pPr>
        <w:pStyle w:val="TDC2"/>
        <w:tabs>
          <w:tab w:val="right" w:leader="dot" w:pos="9350"/>
        </w:tabs>
        <w:rPr>
          <w:rFonts w:asciiTheme="minorHAnsi" w:eastAsiaTheme="minorEastAsia" w:hAnsiTheme="minorHAnsi" w:cstheme="minorBidi"/>
          <w:noProof/>
          <w:kern w:val="2"/>
          <w:lang w:eastAsia="es-CO"/>
          <w14:ligatures w14:val="standardContextual"/>
        </w:rPr>
      </w:pPr>
      <w:hyperlink w:anchor="_Toc198740836" w:history="1">
        <w:r w:rsidRPr="000B6442">
          <w:rPr>
            <w:rStyle w:val="Hipervnculo"/>
            <w:noProof/>
            <w:u w:val="none"/>
            <w:lang w:val="en-US"/>
          </w:rPr>
          <w:t>The Questionnaire</w:t>
        </w:r>
        <w:r w:rsidRPr="000B6442">
          <w:rPr>
            <w:noProof/>
            <w:webHidden/>
          </w:rPr>
          <w:tab/>
        </w:r>
        <w:r w:rsidRPr="000B6442">
          <w:rPr>
            <w:noProof/>
            <w:webHidden/>
          </w:rPr>
          <w:fldChar w:fldCharType="begin"/>
        </w:r>
        <w:r w:rsidRPr="000B6442">
          <w:rPr>
            <w:noProof/>
            <w:webHidden/>
          </w:rPr>
          <w:instrText xml:space="preserve"> PAGEREF _Toc198740836 \h </w:instrText>
        </w:r>
        <w:r w:rsidRPr="000B6442">
          <w:rPr>
            <w:noProof/>
            <w:webHidden/>
          </w:rPr>
        </w:r>
        <w:r w:rsidRPr="000B6442">
          <w:rPr>
            <w:noProof/>
            <w:webHidden/>
          </w:rPr>
          <w:fldChar w:fldCharType="separate"/>
        </w:r>
        <w:r w:rsidR="00084247">
          <w:rPr>
            <w:noProof/>
            <w:webHidden/>
          </w:rPr>
          <w:t>14</w:t>
        </w:r>
        <w:r w:rsidRPr="000B6442">
          <w:rPr>
            <w:noProof/>
            <w:webHidden/>
          </w:rPr>
          <w:fldChar w:fldCharType="end"/>
        </w:r>
      </w:hyperlink>
    </w:p>
    <w:p w14:paraId="43062C77" w14:textId="74E1A99C" w:rsidR="000B6442" w:rsidRPr="000B6442" w:rsidRDefault="000B6442">
      <w:pPr>
        <w:pStyle w:val="TDC3"/>
        <w:tabs>
          <w:tab w:val="right" w:leader="dot" w:pos="9350"/>
        </w:tabs>
        <w:rPr>
          <w:rFonts w:asciiTheme="minorHAnsi" w:eastAsiaTheme="minorEastAsia" w:hAnsiTheme="minorHAnsi" w:cstheme="minorBidi"/>
          <w:noProof/>
          <w:kern w:val="2"/>
          <w:lang w:eastAsia="es-CO"/>
          <w14:ligatures w14:val="standardContextual"/>
        </w:rPr>
      </w:pPr>
      <w:hyperlink w:anchor="_Toc198740837" w:history="1">
        <w:r w:rsidRPr="000B6442">
          <w:rPr>
            <w:rStyle w:val="Hipervnculo"/>
            <w:noProof/>
            <w:u w:val="none"/>
            <w:lang w:val="en-US"/>
          </w:rPr>
          <w:t>SECTION A – CANDIDATE OVERVIEW AND CREDITWORTHINESS</w:t>
        </w:r>
        <w:r w:rsidRPr="000B6442">
          <w:rPr>
            <w:noProof/>
            <w:webHidden/>
          </w:rPr>
          <w:tab/>
        </w:r>
        <w:r w:rsidRPr="000B6442">
          <w:rPr>
            <w:noProof/>
            <w:webHidden/>
          </w:rPr>
          <w:fldChar w:fldCharType="begin"/>
        </w:r>
        <w:r w:rsidRPr="000B6442">
          <w:rPr>
            <w:noProof/>
            <w:webHidden/>
          </w:rPr>
          <w:instrText xml:space="preserve"> PAGEREF _Toc198740837 \h </w:instrText>
        </w:r>
        <w:r w:rsidRPr="000B6442">
          <w:rPr>
            <w:noProof/>
            <w:webHidden/>
          </w:rPr>
        </w:r>
        <w:r w:rsidRPr="000B6442">
          <w:rPr>
            <w:noProof/>
            <w:webHidden/>
          </w:rPr>
          <w:fldChar w:fldCharType="separate"/>
        </w:r>
        <w:r w:rsidR="00084247">
          <w:rPr>
            <w:noProof/>
            <w:webHidden/>
          </w:rPr>
          <w:t>15</w:t>
        </w:r>
        <w:r w:rsidRPr="000B6442">
          <w:rPr>
            <w:noProof/>
            <w:webHidden/>
          </w:rPr>
          <w:fldChar w:fldCharType="end"/>
        </w:r>
      </w:hyperlink>
    </w:p>
    <w:p w14:paraId="5EE4AA9E" w14:textId="54782A09" w:rsidR="000B6442" w:rsidRPr="000B6442" w:rsidRDefault="000B6442">
      <w:pPr>
        <w:pStyle w:val="TDC3"/>
        <w:tabs>
          <w:tab w:val="right" w:leader="dot" w:pos="9350"/>
        </w:tabs>
        <w:rPr>
          <w:rFonts w:asciiTheme="minorHAnsi" w:eastAsiaTheme="minorEastAsia" w:hAnsiTheme="minorHAnsi" w:cstheme="minorBidi"/>
          <w:noProof/>
          <w:kern w:val="2"/>
          <w:lang w:eastAsia="es-CO"/>
          <w14:ligatures w14:val="standardContextual"/>
        </w:rPr>
      </w:pPr>
      <w:hyperlink w:anchor="_Toc198740838" w:history="1">
        <w:r w:rsidRPr="000B6442">
          <w:rPr>
            <w:rStyle w:val="Hipervnculo"/>
            <w:noProof/>
            <w:u w:val="none"/>
            <w:lang w:val="en-US"/>
          </w:rPr>
          <w:t>SECTION C – SECURITIES LENDING PROCESS AND OPERATIONAL CAPABILITIES</w:t>
        </w:r>
        <w:r w:rsidRPr="000B6442">
          <w:rPr>
            <w:noProof/>
            <w:webHidden/>
          </w:rPr>
          <w:tab/>
        </w:r>
        <w:r w:rsidRPr="000B6442">
          <w:rPr>
            <w:noProof/>
            <w:webHidden/>
          </w:rPr>
          <w:fldChar w:fldCharType="begin"/>
        </w:r>
        <w:r w:rsidRPr="000B6442">
          <w:rPr>
            <w:noProof/>
            <w:webHidden/>
          </w:rPr>
          <w:instrText xml:space="preserve"> PAGEREF _Toc198740838 \h </w:instrText>
        </w:r>
        <w:r w:rsidRPr="000B6442">
          <w:rPr>
            <w:noProof/>
            <w:webHidden/>
          </w:rPr>
        </w:r>
        <w:r w:rsidRPr="000B6442">
          <w:rPr>
            <w:noProof/>
            <w:webHidden/>
          </w:rPr>
          <w:fldChar w:fldCharType="separate"/>
        </w:r>
        <w:r w:rsidR="00084247">
          <w:rPr>
            <w:noProof/>
            <w:webHidden/>
          </w:rPr>
          <w:t>19</w:t>
        </w:r>
        <w:r w:rsidRPr="000B6442">
          <w:rPr>
            <w:noProof/>
            <w:webHidden/>
          </w:rPr>
          <w:fldChar w:fldCharType="end"/>
        </w:r>
      </w:hyperlink>
    </w:p>
    <w:p w14:paraId="057263FE" w14:textId="68F2F2AE" w:rsidR="000B6442" w:rsidRPr="000B6442" w:rsidRDefault="000B6442">
      <w:pPr>
        <w:pStyle w:val="TDC3"/>
        <w:tabs>
          <w:tab w:val="right" w:leader="dot" w:pos="9350"/>
        </w:tabs>
        <w:rPr>
          <w:rFonts w:asciiTheme="minorHAnsi" w:eastAsiaTheme="minorEastAsia" w:hAnsiTheme="minorHAnsi" w:cstheme="minorBidi"/>
          <w:noProof/>
          <w:kern w:val="2"/>
          <w:lang w:eastAsia="es-CO"/>
          <w14:ligatures w14:val="standardContextual"/>
        </w:rPr>
      </w:pPr>
      <w:hyperlink w:anchor="_Toc198740839" w:history="1">
        <w:r w:rsidRPr="000B6442">
          <w:rPr>
            <w:rStyle w:val="Hipervnculo"/>
            <w:noProof/>
            <w:u w:val="none"/>
            <w:lang w:val="en-US"/>
          </w:rPr>
          <w:t>SECTION D – BACK-OFFICE PROCEDURES AND OPERATIONAL CAPABILITIES</w:t>
        </w:r>
        <w:r w:rsidRPr="000B6442">
          <w:rPr>
            <w:noProof/>
            <w:webHidden/>
          </w:rPr>
          <w:tab/>
        </w:r>
        <w:r w:rsidRPr="000B6442">
          <w:rPr>
            <w:noProof/>
            <w:webHidden/>
          </w:rPr>
          <w:fldChar w:fldCharType="begin"/>
        </w:r>
        <w:r w:rsidRPr="000B6442">
          <w:rPr>
            <w:noProof/>
            <w:webHidden/>
          </w:rPr>
          <w:instrText xml:space="preserve"> PAGEREF _Toc198740839 \h </w:instrText>
        </w:r>
        <w:r w:rsidRPr="000B6442">
          <w:rPr>
            <w:noProof/>
            <w:webHidden/>
          </w:rPr>
        </w:r>
        <w:r w:rsidRPr="000B6442">
          <w:rPr>
            <w:noProof/>
            <w:webHidden/>
          </w:rPr>
          <w:fldChar w:fldCharType="separate"/>
        </w:r>
        <w:r w:rsidR="00084247">
          <w:rPr>
            <w:noProof/>
            <w:webHidden/>
          </w:rPr>
          <w:t>21</w:t>
        </w:r>
        <w:r w:rsidRPr="000B6442">
          <w:rPr>
            <w:noProof/>
            <w:webHidden/>
          </w:rPr>
          <w:fldChar w:fldCharType="end"/>
        </w:r>
      </w:hyperlink>
    </w:p>
    <w:p w14:paraId="1072ACAA" w14:textId="1390DF74" w:rsidR="000B6442" w:rsidRPr="000B6442" w:rsidRDefault="000B6442">
      <w:pPr>
        <w:pStyle w:val="TDC3"/>
        <w:tabs>
          <w:tab w:val="right" w:leader="dot" w:pos="9350"/>
        </w:tabs>
        <w:rPr>
          <w:rFonts w:asciiTheme="minorHAnsi" w:eastAsiaTheme="minorEastAsia" w:hAnsiTheme="minorHAnsi" w:cstheme="minorBidi"/>
          <w:noProof/>
          <w:kern w:val="2"/>
          <w:lang w:eastAsia="es-CO"/>
          <w14:ligatures w14:val="standardContextual"/>
        </w:rPr>
      </w:pPr>
      <w:hyperlink w:anchor="_Toc198740840" w:history="1">
        <w:r w:rsidRPr="000B6442">
          <w:rPr>
            <w:rStyle w:val="Hipervnculo"/>
            <w:noProof/>
            <w:u w:val="none"/>
            <w:lang w:val="en-US"/>
          </w:rPr>
          <w:t>SECTION E – RISK MANAGEMENT</w:t>
        </w:r>
        <w:r w:rsidRPr="000B6442">
          <w:rPr>
            <w:noProof/>
            <w:webHidden/>
          </w:rPr>
          <w:tab/>
        </w:r>
        <w:r w:rsidRPr="000B6442">
          <w:rPr>
            <w:noProof/>
            <w:webHidden/>
          </w:rPr>
          <w:fldChar w:fldCharType="begin"/>
        </w:r>
        <w:r w:rsidRPr="000B6442">
          <w:rPr>
            <w:noProof/>
            <w:webHidden/>
          </w:rPr>
          <w:instrText xml:space="preserve"> PAGEREF _Toc198740840 \h </w:instrText>
        </w:r>
        <w:r w:rsidRPr="000B6442">
          <w:rPr>
            <w:noProof/>
            <w:webHidden/>
          </w:rPr>
        </w:r>
        <w:r w:rsidRPr="000B6442">
          <w:rPr>
            <w:noProof/>
            <w:webHidden/>
          </w:rPr>
          <w:fldChar w:fldCharType="separate"/>
        </w:r>
        <w:r w:rsidR="00084247">
          <w:rPr>
            <w:noProof/>
            <w:webHidden/>
          </w:rPr>
          <w:t>30</w:t>
        </w:r>
        <w:r w:rsidRPr="000B6442">
          <w:rPr>
            <w:noProof/>
            <w:webHidden/>
          </w:rPr>
          <w:fldChar w:fldCharType="end"/>
        </w:r>
      </w:hyperlink>
    </w:p>
    <w:p w14:paraId="1A56C1BD" w14:textId="212FF8F1" w:rsidR="000B6442" w:rsidRPr="000B6442" w:rsidRDefault="000B6442">
      <w:pPr>
        <w:pStyle w:val="TDC3"/>
        <w:tabs>
          <w:tab w:val="right" w:leader="dot" w:pos="9350"/>
        </w:tabs>
        <w:rPr>
          <w:rFonts w:asciiTheme="minorHAnsi" w:eastAsiaTheme="minorEastAsia" w:hAnsiTheme="minorHAnsi" w:cstheme="minorBidi"/>
          <w:noProof/>
          <w:kern w:val="2"/>
          <w:lang w:eastAsia="es-CO"/>
          <w14:ligatures w14:val="standardContextual"/>
        </w:rPr>
      </w:pPr>
      <w:hyperlink w:anchor="_Toc198740841" w:history="1">
        <w:r w:rsidRPr="000B6442">
          <w:rPr>
            <w:rStyle w:val="Hipervnculo"/>
            <w:noProof/>
            <w:u w:val="none"/>
            <w:lang w:val="en-US"/>
          </w:rPr>
          <w:t>SECTION F – HISTORICAL PERFORMANCE, FEES AND COSTS</w:t>
        </w:r>
        <w:r w:rsidRPr="000B6442">
          <w:rPr>
            <w:noProof/>
            <w:webHidden/>
          </w:rPr>
          <w:tab/>
        </w:r>
        <w:r w:rsidRPr="000B6442">
          <w:rPr>
            <w:noProof/>
            <w:webHidden/>
          </w:rPr>
          <w:fldChar w:fldCharType="begin"/>
        </w:r>
        <w:r w:rsidRPr="000B6442">
          <w:rPr>
            <w:noProof/>
            <w:webHidden/>
          </w:rPr>
          <w:instrText xml:space="preserve"> PAGEREF _Toc198740841 \h </w:instrText>
        </w:r>
        <w:r w:rsidRPr="000B6442">
          <w:rPr>
            <w:noProof/>
            <w:webHidden/>
          </w:rPr>
        </w:r>
        <w:r w:rsidRPr="000B6442">
          <w:rPr>
            <w:noProof/>
            <w:webHidden/>
          </w:rPr>
          <w:fldChar w:fldCharType="separate"/>
        </w:r>
        <w:r w:rsidR="00084247">
          <w:rPr>
            <w:noProof/>
            <w:webHidden/>
          </w:rPr>
          <w:t>35</w:t>
        </w:r>
        <w:r w:rsidRPr="000B6442">
          <w:rPr>
            <w:noProof/>
            <w:webHidden/>
          </w:rPr>
          <w:fldChar w:fldCharType="end"/>
        </w:r>
      </w:hyperlink>
    </w:p>
    <w:p w14:paraId="0D532A2F" w14:textId="3B5525EE" w:rsidR="000B6442" w:rsidRPr="000B6442" w:rsidRDefault="000B6442">
      <w:pPr>
        <w:pStyle w:val="TDC3"/>
        <w:tabs>
          <w:tab w:val="right" w:leader="dot" w:pos="9350"/>
        </w:tabs>
        <w:rPr>
          <w:rFonts w:asciiTheme="minorHAnsi" w:eastAsiaTheme="minorEastAsia" w:hAnsiTheme="minorHAnsi" w:cstheme="minorBidi"/>
          <w:noProof/>
          <w:kern w:val="2"/>
          <w:lang w:eastAsia="es-CO"/>
          <w14:ligatures w14:val="standardContextual"/>
        </w:rPr>
      </w:pPr>
      <w:hyperlink w:anchor="_Toc198740842" w:history="1">
        <w:r w:rsidRPr="000B6442">
          <w:rPr>
            <w:rStyle w:val="Hipervnculo"/>
            <w:noProof/>
            <w:u w:val="none"/>
            <w:lang w:val="en-US"/>
          </w:rPr>
          <w:t>SECTION G – LEGAL AND COMPLIANCE</w:t>
        </w:r>
        <w:r w:rsidRPr="000B6442">
          <w:rPr>
            <w:noProof/>
            <w:webHidden/>
          </w:rPr>
          <w:tab/>
        </w:r>
        <w:r w:rsidRPr="000B6442">
          <w:rPr>
            <w:noProof/>
            <w:webHidden/>
          </w:rPr>
          <w:fldChar w:fldCharType="begin"/>
        </w:r>
        <w:r w:rsidRPr="000B6442">
          <w:rPr>
            <w:noProof/>
            <w:webHidden/>
          </w:rPr>
          <w:instrText xml:space="preserve"> PAGEREF _Toc198740842 \h </w:instrText>
        </w:r>
        <w:r w:rsidRPr="000B6442">
          <w:rPr>
            <w:noProof/>
            <w:webHidden/>
          </w:rPr>
        </w:r>
        <w:r w:rsidRPr="000B6442">
          <w:rPr>
            <w:noProof/>
            <w:webHidden/>
          </w:rPr>
          <w:fldChar w:fldCharType="separate"/>
        </w:r>
        <w:r w:rsidR="00084247">
          <w:rPr>
            <w:noProof/>
            <w:webHidden/>
          </w:rPr>
          <w:t>37</w:t>
        </w:r>
        <w:r w:rsidRPr="000B6442">
          <w:rPr>
            <w:noProof/>
            <w:webHidden/>
          </w:rPr>
          <w:fldChar w:fldCharType="end"/>
        </w:r>
      </w:hyperlink>
    </w:p>
    <w:p w14:paraId="4A85FB3B" w14:textId="3DE2AC7B" w:rsidR="000B6442" w:rsidRPr="000B6442" w:rsidRDefault="000B6442">
      <w:pPr>
        <w:pStyle w:val="TDC3"/>
        <w:tabs>
          <w:tab w:val="right" w:leader="dot" w:pos="9350"/>
        </w:tabs>
        <w:rPr>
          <w:rFonts w:asciiTheme="minorHAnsi" w:eastAsiaTheme="minorEastAsia" w:hAnsiTheme="minorHAnsi" w:cstheme="minorBidi"/>
          <w:noProof/>
          <w:kern w:val="2"/>
          <w:lang w:eastAsia="es-CO"/>
          <w14:ligatures w14:val="standardContextual"/>
        </w:rPr>
      </w:pPr>
      <w:hyperlink w:anchor="_Toc198740843" w:history="1">
        <w:r w:rsidRPr="000B6442">
          <w:rPr>
            <w:rStyle w:val="Hipervnculo"/>
            <w:noProof/>
            <w:u w:val="none"/>
            <w:lang w:val="en-US"/>
          </w:rPr>
          <w:t>SECTION H – ENTERPRISE RISK MANAGEMENT</w:t>
        </w:r>
        <w:r w:rsidRPr="000B6442">
          <w:rPr>
            <w:noProof/>
            <w:webHidden/>
          </w:rPr>
          <w:tab/>
        </w:r>
        <w:r w:rsidRPr="000B6442">
          <w:rPr>
            <w:noProof/>
            <w:webHidden/>
          </w:rPr>
          <w:fldChar w:fldCharType="begin"/>
        </w:r>
        <w:r w:rsidRPr="000B6442">
          <w:rPr>
            <w:noProof/>
            <w:webHidden/>
          </w:rPr>
          <w:instrText xml:space="preserve"> PAGEREF _Toc198740843 \h </w:instrText>
        </w:r>
        <w:r w:rsidRPr="000B6442">
          <w:rPr>
            <w:noProof/>
            <w:webHidden/>
          </w:rPr>
        </w:r>
        <w:r w:rsidRPr="000B6442">
          <w:rPr>
            <w:noProof/>
            <w:webHidden/>
          </w:rPr>
          <w:fldChar w:fldCharType="separate"/>
        </w:r>
        <w:r w:rsidR="00084247">
          <w:rPr>
            <w:noProof/>
            <w:webHidden/>
          </w:rPr>
          <w:t>38</w:t>
        </w:r>
        <w:r w:rsidRPr="000B6442">
          <w:rPr>
            <w:noProof/>
            <w:webHidden/>
          </w:rPr>
          <w:fldChar w:fldCharType="end"/>
        </w:r>
      </w:hyperlink>
    </w:p>
    <w:p w14:paraId="1103DC14" w14:textId="5B9C5773" w:rsidR="000B6442" w:rsidRPr="000B6442" w:rsidRDefault="000B6442">
      <w:pPr>
        <w:pStyle w:val="TDC2"/>
        <w:tabs>
          <w:tab w:val="right" w:leader="dot" w:pos="9350"/>
        </w:tabs>
        <w:rPr>
          <w:rFonts w:asciiTheme="minorHAnsi" w:eastAsiaTheme="minorEastAsia" w:hAnsiTheme="minorHAnsi" w:cstheme="minorBidi"/>
          <w:noProof/>
          <w:kern w:val="2"/>
          <w:lang w:eastAsia="es-CO"/>
          <w14:ligatures w14:val="standardContextual"/>
        </w:rPr>
      </w:pPr>
      <w:hyperlink w:anchor="_Toc198740844" w:history="1">
        <w:r w:rsidRPr="000B6442">
          <w:rPr>
            <w:rStyle w:val="Hipervnculo"/>
            <w:noProof/>
            <w:u w:val="none"/>
            <w:lang w:val="en-US"/>
          </w:rPr>
          <w:t>Annex 1. Instructions for the Proposal</w:t>
        </w:r>
        <w:r w:rsidRPr="000B6442">
          <w:rPr>
            <w:noProof/>
            <w:webHidden/>
          </w:rPr>
          <w:tab/>
        </w:r>
        <w:r w:rsidRPr="000B6442">
          <w:rPr>
            <w:noProof/>
            <w:webHidden/>
          </w:rPr>
          <w:fldChar w:fldCharType="begin"/>
        </w:r>
        <w:r w:rsidRPr="000B6442">
          <w:rPr>
            <w:noProof/>
            <w:webHidden/>
          </w:rPr>
          <w:instrText xml:space="preserve"> PAGEREF _Toc198740844 \h </w:instrText>
        </w:r>
        <w:r w:rsidRPr="000B6442">
          <w:rPr>
            <w:noProof/>
            <w:webHidden/>
          </w:rPr>
        </w:r>
        <w:r w:rsidRPr="000B6442">
          <w:rPr>
            <w:noProof/>
            <w:webHidden/>
          </w:rPr>
          <w:fldChar w:fldCharType="separate"/>
        </w:r>
        <w:r w:rsidR="00084247">
          <w:rPr>
            <w:noProof/>
            <w:webHidden/>
          </w:rPr>
          <w:t>40</w:t>
        </w:r>
        <w:r w:rsidRPr="000B6442">
          <w:rPr>
            <w:noProof/>
            <w:webHidden/>
          </w:rPr>
          <w:fldChar w:fldCharType="end"/>
        </w:r>
      </w:hyperlink>
    </w:p>
    <w:p w14:paraId="5C1EB658" w14:textId="30144499" w:rsidR="000B6442" w:rsidRPr="000B6442" w:rsidRDefault="000B6442">
      <w:pPr>
        <w:pStyle w:val="TDC2"/>
        <w:tabs>
          <w:tab w:val="right" w:leader="dot" w:pos="9350"/>
        </w:tabs>
        <w:rPr>
          <w:rFonts w:asciiTheme="minorHAnsi" w:eastAsiaTheme="minorEastAsia" w:hAnsiTheme="minorHAnsi" w:cstheme="minorBidi"/>
          <w:noProof/>
          <w:kern w:val="2"/>
          <w:lang w:eastAsia="es-CO"/>
          <w14:ligatures w14:val="standardContextual"/>
        </w:rPr>
      </w:pPr>
      <w:hyperlink w:anchor="_Toc198740845" w:history="1">
        <w:r w:rsidRPr="000B6442">
          <w:rPr>
            <w:rStyle w:val="Hipervnculo"/>
            <w:noProof/>
            <w:u w:val="none"/>
            <w:lang w:val="en-US"/>
          </w:rPr>
          <w:t>Annex 2. Compliance Certification</w:t>
        </w:r>
        <w:r w:rsidRPr="000B6442">
          <w:rPr>
            <w:noProof/>
            <w:webHidden/>
          </w:rPr>
          <w:tab/>
        </w:r>
        <w:r w:rsidRPr="000B6442">
          <w:rPr>
            <w:noProof/>
            <w:webHidden/>
          </w:rPr>
          <w:fldChar w:fldCharType="begin"/>
        </w:r>
        <w:r w:rsidRPr="000B6442">
          <w:rPr>
            <w:noProof/>
            <w:webHidden/>
          </w:rPr>
          <w:instrText xml:space="preserve"> PAGEREF _Toc198740845 \h </w:instrText>
        </w:r>
        <w:r w:rsidRPr="000B6442">
          <w:rPr>
            <w:noProof/>
            <w:webHidden/>
          </w:rPr>
        </w:r>
        <w:r w:rsidRPr="000B6442">
          <w:rPr>
            <w:noProof/>
            <w:webHidden/>
          </w:rPr>
          <w:fldChar w:fldCharType="separate"/>
        </w:r>
        <w:r w:rsidR="00084247">
          <w:rPr>
            <w:noProof/>
            <w:webHidden/>
          </w:rPr>
          <w:t>42</w:t>
        </w:r>
        <w:r w:rsidRPr="000B6442">
          <w:rPr>
            <w:noProof/>
            <w:webHidden/>
          </w:rPr>
          <w:fldChar w:fldCharType="end"/>
        </w:r>
      </w:hyperlink>
    </w:p>
    <w:p w14:paraId="214627F6" w14:textId="34AA7F1C" w:rsidR="000B6442" w:rsidRPr="000B6442" w:rsidRDefault="000B6442">
      <w:pPr>
        <w:pStyle w:val="TDC2"/>
        <w:tabs>
          <w:tab w:val="right" w:leader="dot" w:pos="9350"/>
        </w:tabs>
        <w:rPr>
          <w:rFonts w:asciiTheme="minorHAnsi" w:eastAsiaTheme="minorEastAsia" w:hAnsiTheme="minorHAnsi" w:cstheme="minorBidi"/>
          <w:noProof/>
          <w:kern w:val="2"/>
          <w:lang w:eastAsia="es-CO"/>
          <w14:ligatures w14:val="standardContextual"/>
        </w:rPr>
      </w:pPr>
      <w:hyperlink w:anchor="_Toc198740846" w:history="1">
        <w:r w:rsidRPr="000B6442">
          <w:rPr>
            <w:rStyle w:val="Hipervnculo"/>
            <w:noProof/>
            <w:u w:val="none"/>
            <w:lang w:val="en-US"/>
          </w:rPr>
          <w:t>Annex 3. Authorization for the processing of personal data (image) of a person of age for internal use by Banco de la República</w:t>
        </w:r>
        <w:r w:rsidRPr="000B6442">
          <w:rPr>
            <w:noProof/>
            <w:webHidden/>
          </w:rPr>
          <w:tab/>
        </w:r>
        <w:r w:rsidRPr="000B6442">
          <w:rPr>
            <w:noProof/>
            <w:webHidden/>
          </w:rPr>
          <w:fldChar w:fldCharType="begin"/>
        </w:r>
        <w:r w:rsidRPr="000B6442">
          <w:rPr>
            <w:noProof/>
            <w:webHidden/>
          </w:rPr>
          <w:instrText xml:space="preserve"> PAGEREF _Toc198740846 \h </w:instrText>
        </w:r>
        <w:r w:rsidRPr="000B6442">
          <w:rPr>
            <w:noProof/>
            <w:webHidden/>
          </w:rPr>
        </w:r>
        <w:r w:rsidRPr="000B6442">
          <w:rPr>
            <w:noProof/>
            <w:webHidden/>
          </w:rPr>
          <w:fldChar w:fldCharType="separate"/>
        </w:r>
        <w:r w:rsidR="00084247">
          <w:rPr>
            <w:noProof/>
            <w:webHidden/>
          </w:rPr>
          <w:t>44</w:t>
        </w:r>
        <w:r w:rsidRPr="000B6442">
          <w:rPr>
            <w:noProof/>
            <w:webHidden/>
          </w:rPr>
          <w:fldChar w:fldCharType="end"/>
        </w:r>
      </w:hyperlink>
    </w:p>
    <w:p w14:paraId="1B77C19D" w14:textId="73C9AAB2" w:rsidR="000B6442" w:rsidRDefault="000B6442">
      <w:pPr>
        <w:pStyle w:val="TDC2"/>
        <w:tabs>
          <w:tab w:val="right" w:leader="dot" w:pos="9350"/>
        </w:tabs>
        <w:rPr>
          <w:rFonts w:asciiTheme="minorHAnsi" w:eastAsiaTheme="minorEastAsia" w:hAnsiTheme="minorHAnsi" w:cstheme="minorBidi"/>
          <w:noProof/>
          <w:kern w:val="2"/>
          <w:lang w:eastAsia="es-CO"/>
          <w14:ligatures w14:val="standardContextual"/>
        </w:rPr>
      </w:pPr>
      <w:hyperlink w:anchor="_Toc198740847" w:history="1">
        <w:r w:rsidRPr="000B6442">
          <w:rPr>
            <w:rStyle w:val="Hipervnculo"/>
            <w:noProof/>
            <w:u w:val="none"/>
            <w:lang w:val="en-US"/>
          </w:rPr>
          <w:t>Appendix 2. Sample securities for profit estimates</w:t>
        </w:r>
        <w:r w:rsidRPr="000B6442">
          <w:rPr>
            <w:noProof/>
            <w:webHidden/>
          </w:rPr>
          <w:tab/>
        </w:r>
        <w:r w:rsidRPr="000B6442">
          <w:rPr>
            <w:noProof/>
            <w:webHidden/>
          </w:rPr>
          <w:fldChar w:fldCharType="begin"/>
        </w:r>
        <w:r w:rsidRPr="000B6442">
          <w:rPr>
            <w:noProof/>
            <w:webHidden/>
          </w:rPr>
          <w:instrText xml:space="preserve"> PAGEREF _Toc198740847 \h </w:instrText>
        </w:r>
        <w:r w:rsidRPr="000B6442">
          <w:rPr>
            <w:noProof/>
            <w:webHidden/>
          </w:rPr>
        </w:r>
        <w:r w:rsidRPr="000B6442">
          <w:rPr>
            <w:noProof/>
            <w:webHidden/>
          </w:rPr>
          <w:fldChar w:fldCharType="separate"/>
        </w:r>
        <w:r w:rsidR="00084247">
          <w:rPr>
            <w:noProof/>
            <w:webHidden/>
          </w:rPr>
          <w:t>50</w:t>
        </w:r>
        <w:r w:rsidRPr="000B6442">
          <w:rPr>
            <w:noProof/>
            <w:webHidden/>
          </w:rPr>
          <w:fldChar w:fldCharType="end"/>
        </w:r>
      </w:hyperlink>
    </w:p>
    <w:p w14:paraId="18E77079" w14:textId="5C4B752E" w:rsidR="00E15828" w:rsidRPr="009727EF" w:rsidRDefault="00DD1030" w:rsidP="00E15828">
      <w:pPr>
        <w:spacing w:before="240" w:after="240" w:line="276" w:lineRule="auto"/>
        <w:rPr>
          <w:rFonts w:cs="Calibri"/>
          <w:b/>
          <w:bCs/>
          <w:lang w:val="es-ES"/>
        </w:rPr>
      </w:pPr>
      <w:r w:rsidRPr="00B37E3A">
        <w:rPr>
          <w:rFonts w:cs="Calibri"/>
          <w:lang w:val="es-ES"/>
        </w:rPr>
        <w:fldChar w:fldCharType="end"/>
      </w:r>
      <w:r w:rsidR="00E15828" w:rsidRPr="009727EF">
        <w:rPr>
          <w:rFonts w:cs="Calibri"/>
          <w:b/>
          <w:bCs/>
          <w:lang w:val="es-ES"/>
        </w:rPr>
        <w:br w:type="page"/>
      </w:r>
    </w:p>
    <w:p w14:paraId="00ADD2D7" w14:textId="5766AC28" w:rsidR="000A72EE" w:rsidRPr="00B37E3A" w:rsidRDefault="00DD1030" w:rsidP="00B37E3A">
      <w:pPr>
        <w:pStyle w:val="Ttulo2"/>
        <w:rPr>
          <w:b w:val="0"/>
          <w:sz w:val="36"/>
          <w:lang w:val="en-US"/>
        </w:rPr>
      </w:pPr>
      <w:bookmarkStart w:id="2" w:name="_Toc198740827"/>
      <w:r w:rsidRPr="00B37E3A">
        <w:rPr>
          <w:sz w:val="36"/>
          <w:szCs w:val="28"/>
          <w:lang w:val="en-US"/>
        </w:rPr>
        <w:lastRenderedPageBreak/>
        <w:t>REQUEST FOR PROPOSAL FOR SECURITIES LENDING AGENTS OF THE FOREIGN RESERVES - BANCO DE LA REP</w:t>
      </w:r>
      <w:bookmarkStart w:id="3" w:name="_cp_text_1_2"/>
      <w:r w:rsidRPr="00B37E3A">
        <w:rPr>
          <w:sz w:val="36"/>
          <w:szCs w:val="28"/>
          <w:lang w:val="en-US"/>
        </w:rPr>
        <w:t>Ú</w:t>
      </w:r>
      <w:bookmarkEnd w:id="3"/>
      <w:r w:rsidRPr="00B37E3A">
        <w:rPr>
          <w:sz w:val="36"/>
          <w:szCs w:val="28"/>
          <w:lang w:val="en-US"/>
        </w:rPr>
        <w:t>BLICA 2025</w:t>
      </w:r>
      <w:bookmarkEnd w:id="0"/>
      <w:bookmarkEnd w:id="2"/>
    </w:p>
    <w:p w14:paraId="30CEBBCF" w14:textId="77777777" w:rsidR="000A72EE" w:rsidRDefault="00DD1030" w:rsidP="00E15828">
      <w:pPr>
        <w:spacing w:before="240" w:after="240" w:line="276" w:lineRule="auto"/>
        <w:rPr>
          <w:rFonts w:cs="Calibri"/>
          <w:lang w:val="en-US"/>
        </w:rPr>
      </w:pPr>
      <w:r w:rsidRPr="009F0770">
        <w:rPr>
          <w:rFonts w:cs="Calibri"/>
          <w:lang w:val="en-US"/>
        </w:rPr>
        <w:t>The Colombian Political Constitution and Article 14 of Law 31 of 1992 of the Republic of Colombia sets forth that the central bank of Colombia, Banco de la República (the “Bank” or “</w:t>
      </w:r>
      <w:proofErr w:type="spellStart"/>
      <w:r w:rsidRPr="009F0770">
        <w:rPr>
          <w:rFonts w:cs="Calibri"/>
          <w:lang w:val="en-US"/>
        </w:rPr>
        <w:t>BdlR</w:t>
      </w:r>
      <w:proofErr w:type="spellEnd"/>
      <w:r w:rsidRPr="009F0770">
        <w:rPr>
          <w:rFonts w:cs="Calibri"/>
          <w:lang w:val="en-US"/>
        </w:rPr>
        <w:t>”), is the administrator of the foreign reserves of the Republic of Colombia, which administration shall be made in compliance with the criteria of safety, liquidity, and profitability.</w:t>
      </w:r>
    </w:p>
    <w:p w14:paraId="755F8CE4" w14:textId="7E11AF7C" w:rsidR="000A72EE" w:rsidRPr="009F0770" w:rsidRDefault="00DD1030" w:rsidP="00E15828">
      <w:pPr>
        <w:spacing w:before="240" w:after="240" w:line="276" w:lineRule="auto"/>
        <w:rPr>
          <w:rFonts w:cs="Calibri"/>
          <w:lang w:val="en-US"/>
        </w:rPr>
      </w:pPr>
      <w:r w:rsidRPr="009F0770">
        <w:rPr>
          <w:rFonts w:cs="Calibri"/>
          <w:lang w:val="en-US"/>
        </w:rPr>
        <w:t xml:space="preserve">Pursuant to its management of the foreign reserves, the Bank is issuing this Request </w:t>
      </w:r>
      <w:proofErr w:type="gramStart"/>
      <w:r w:rsidRPr="009F0770">
        <w:rPr>
          <w:rFonts w:cs="Calibri"/>
          <w:lang w:val="en-US"/>
        </w:rPr>
        <w:t>For</w:t>
      </w:r>
      <w:proofErr w:type="gramEnd"/>
      <w:r w:rsidRPr="009F0770">
        <w:rPr>
          <w:rFonts w:cs="Calibri"/>
          <w:lang w:val="en-US"/>
        </w:rPr>
        <w:t xml:space="preserve"> Proposal (the “RFP”) for the purpose of requesting proposals from candidates to provide securities lending agency services to the Bank (the “Program”) as set forth in this RFP.</w:t>
      </w:r>
    </w:p>
    <w:p w14:paraId="21094A28" w14:textId="19C6E37B" w:rsidR="000A72EE" w:rsidRPr="009F0770" w:rsidRDefault="00DD1030" w:rsidP="00E15828">
      <w:pPr>
        <w:spacing w:before="240" w:after="240" w:line="276" w:lineRule="auto"/>
        <w:rPr>
          <w:rFonts w:cs="Calibri"/>
          <w:lang w:val="en-US"/>
        </w:rPr>
      </w:pPr>
      <w:r w:rsidRPr="009F0770">
        <w:rPr>
          <w:rFonts w:cs="Calibri"/>
          <w:lang w:val="en-US"/>
        </w:rPr>
        <w:t xml:space="preserve">Under the Program, the Bank will </w:t>
      </w:r>
      <w:proofErr w:type="gramStart"/>
      <w:r w:rsidRPr="009F0770">
        <w:rPr>
          <w:rFonts w:cs="Calibri"/>
          <w:lang w:val="en-US"/>
        </w:rPr>
        <w:t>enter into</w:t>
      </w:r>
      <w:proofErr w:type="gramEnd"/>
      <w:r w:rsidRPr="009F0770">
        <w:rPr>
          <w:rFonts w:cs="Calibri"/>
          <w:lang w:val="en-US"/>
        </w:rPr>
        <w:t xml:space="preserve"> securities lending transactions through an agent (the “Agent”)</w:t>
      </w:r>
      <w:r w:rsidRPr="006C6EDB">
        <w:rPr>
          <w:vertAlign w:val="superscript"/>
        </w:rPr>
        <w:footnoteReference w:id="2"/>
      </w:r>
      <w:r w:rsidRPr="009F0770">
        <w:rPr>
          <w:rFonts w:cs="Calibri"/>
          <w:lang w:val="en-US"/>
        </w:rPr>
        <w:t xml:space="preserve"> acting on behalf of the Bank.  It is expected that the Bank will only lend, and not borrow, securities as part of the Program.</w:t>
      </w:r>
    </w:p>
    <w:p w14:paraId="3DFF2B0C" w14:textId="07862508" w:rsidR="000A72EE" w:rsidRPr="009F0770" w:rsidRDefault="00DD1030" w:rsidP="00E15828">
      <w:pPr>
        <w:spacing w:before="240" w:after="240" w:line="276" w:lineRule="auto"/>
        <w:rPr>
          <w:rFonts w:cs="Calibri"/>
          <w:lang w:val="en-US"/>
        </w:rPr>
      </w:pPr>
      <w:r w:rsidRPr="009F0770">
        <w:rPr>
          <w:rFonts w:cs="Calibri"/>
          <w:lang w:val="en-US"/>
        </w:rPr>
        <w:t xml:space="preserve">The securities that will be part of the Program are </w:t>
      </w:r>
      <w:proofErr w:type="spellStart"/>
      <w:r w:rsidRPr="009F0770">
        <w:rPr>
          <w:rFonts w:cs="Calibri"/>
          <w:lang w:val="en-US"/>
        </w:rPr>
        <w:t>BdlR’s</w:t>
      </w:r>
      <w:proofErr w:type="spellEnd"/>
      <w:r w:rsidRPr="009F0770">
        <w:rPr>
          <w:rFonts w:cs="Calibri"/>
          <w:lang w:val="en-US"/>
        </w:rPr>
        <w:t xml:space="preserve"> U.S. securities deposited in an account at the Federal Reserve Bank of New York.</w:t>
      </w:r>
    </w:p>
    <w:p w14:paraId="4139862A" w14:textId="4047567C" w:rsidR="000A72EE" w:rsidRPr="009F0770" w:rsidRDefault="00DD1030" w:rsidP="00E15828">
      <w:pPr>
        <w:tabs>
          <w:tab w:val="left" w:pos="220"/>
          <w:tab w:val="left" w:pos="360"/>
          <w:tab w:val="left" w:pos="1170"/>
        </w:tabs>
        <w:autoSpaceDE w:val="0"/>
        <w:autoSpaceDN w:val="0"/>
        <w:adjustRightInd w:val="0"/>
        <w:spacing w:before="240" w:after="240" w:line="276" w:lineRule="auto"/>
        <w:rPr>
          <w:rFonts w:cs="Calibri"/>
          <w:lang w:val="en-US"/>
        </w:rPr>
      </w:pPr>
      <w:r w:rsidRPr="009F0770">
        <w:rPr>
          <w:rFonts w:cs="Calibri"/>
          <w:lang w:val="en-US"/>
        </w:rPr>
        <w:t xml:space="preserve">All loans under the Program will be on a collateralized basis, with the Bank as lender receiving a commission expressed as a percentage of the value of the loaned security.  The Bank as lender will also retain the right to collect all cash flows from the security, such as coupons.  The Agent’s compensation for its services will consist of a percentage of the commissions received by the Bank under the Program. </w:t>
      </w:r>
      <w:r w:rsidRPr="000A72EE">
        <w:rPr>
          <w:lang w:val="en-US"/>
        </w:rPr>
        <w:t>No Affiliate</w:t>
      </w:r>
      <w:r w:rsidRPr="006C6EDB">
        <w:rPr>
          <w:vertAlign w:val="superscript"/>
        </w:rPr>
        <w:footnoteReference w:id="3"/>
      </w:r>
      <w:r w:rsidRPr="000A72EE">
        <w:rPr>
          <w:lang w:val="en-US"/>
        </w:rPr>
        <w:t xml:space="preserve"> of the Agent is permitted to be a borrower under the Program</w:t>
      </w:r>
      <w:r w:rsidRPr="009F0770">
        <w:rPr>
          <w:rFonts w:cs="Calibri"/>
          <w:lang w:val="en-US"/>
        </w:rPr>
        <w:t>.</w:t>
      </w:r>
    </w:p>
    <w:p w14:paraId="7158FAAE" w14:textId="6A2C8C21" w:rsidR="000A72EE" w:rsidRPr="00BA4A51" w:rsidRDefault="00DD1030" w:rsidP="00E15828">
      <w:pPr>
        <w:spacing w:before="240" w:after="240" w:line="276" w:lineRule="auto"/>
        <w:rPr>
          <w:lang w:val="en-US"/>
        </w:rPr>
      </w:pPr>
      <w:proofErr w:type="gramStart"/>
      <w:r w:rsidRPr="00BA4A51">
        <w:rPr>
          <w:lang w:val="en-US"/>
        </w:rPr>
        <w:t>In order to</w:t>
      </w:r>
      <w:proofErr w:type="gramEnd"/>
      <w:r w:rsidRPr="00BA4A51">
        <w:rPr>
          <w:lang w:val="en-US"/>
        </w:rPr>
        <w:t xml:space="preserve"> participate in the selection process, set forth in this RFP each prospective participant (a “Candidate”) should submit a Proposal (as defined in </w:t>
      </w:r>
      <w:r w:rsidRPr="00734B33">
        <w:rPr>
          <w:lang w:val="en-US"/>
        </w:rPr>
        <w:t>Annex 1 attached</w:t>
      </w:r>
      <w:r w:rsidRPr="00BA4A51">
        <w:rPr>
          <w:lang w:val="en-US"/>
        </w:rPr>
        <w:t xml:space="preserve"> hereto). The </w:t>
      </w:r>
      <w:r w:rsidR="003B66EF" w:rsidRPr="00BA4A51">
        <w:rPr>
          <w:lang w:val="en-US"/>
        </w:rPr>
        <w:t xml:space="preserve">Candidate must </w:t>
      </w:r>
      <w:r w:rsidR="003B66EF">
        <w:rPr>
          <w:rFonts w:cs="Calibri"/>
          <w:lang w:val="en-US"/>
        </w:rPr>
        <w:t>be</w:t>
      </w:r>
      <w:r w:rsidR="003B66EF" w:rsidRPr="00BA4A51">
        <w:rPr>
          <w:lang w:val="en-US"/>
        </w:rPr>
        <w:t xml:space="preserve"> the legal entity that will, if its Proposal is selected, serve as the Agent</w:t>
      </w:r>
      <w:r w:rsidR="003B66EF">
        <w:rPr>
          <w:rFonts w:cs="Calibri"/>
          <w:lang w:val="en-US"/>
        </w:rPr>
        <w:t xml:space="preserve">. This </w:t>
      </w:r>
      <w:r w:rsidR="00AE3540">
        <w:rPr>
          <w:rFonts w:cs="Calibri"/>
          <w:lang w:val="en-US"/>
        </w:rPr>
        <w:t xml:space="preserve">specific </w:t>
      </w:r>
      <w:r w:rsidR="003B66EF">
        <w:rPr>
          <w:rFonts w:cs="Calibri"/>
          <w:lang w:val="en-US"/>
        </w:rPr>
        <w:t xml:space="preserve">legal entity must itself (a) </w:t>
      </w:r>
      <w:r w:rsidRPr="000A72EE">
        <w:rPr>
          <w:rFonts w:cs="Calibri"/>
          <w:lang w:val="en-US"/>
        </w:rPr>
        <w:t>satisfy the minimum eligibility criteria</w:t>
      </w:r>
      <w:bookmarkStart w:id="4" w:name="_cp_text_1_45"/>
      <w:r w:rsidR="001333A1">
        <w:rPr>
          <w:rFonts w:cs="Calibri"/>
          <w:lang w:val="en-US"/>
        </w:rPr>
        <w:t xml:space="preserve"> </w:t>
      </w:r>
      <w:r w:rsidR="003B66EF">
        <w:rPr>
          <w:rFonts w:cs="Calibri"/>
          <w:lang w:val="en-US"/>
        </w:rPr>
        <w:t>set forth in this RFP, (b)</w:t>
      </w:r>
      <w:r w:rsidR="003B66EF" w:rsidRPr="00BA4A51">
        <w:rPr>
          <w:lang w:val="en-US"/>
        </w:rPr>
        <w:t xml:space="preserve"> </w:t>
      </w:r>
      <w:r w:rsidRPr="00BA4A51">
        <w:rPr>
          <w:lang w:val="en-US"/>
        </w:rPr>
        <w:t xml:space="preserve">enter into </w:t>
      </w:r>
      <w:r w:rsidR="003B66EF">
        <w:rPr>
          <w:rFonts w:cs="Calibri"/>
          <w:lang w:val="en-US"/>
        </w:rPr>
        <w:t>the</w:t>
      </w:r>
      <w:r w:rsidRPr="00BA4A51">
        <w:rPr>
          <w:lang w:val="en-US"/>
        </w:rPr>
        <w:t xml:space="preserve"> </w:t>
      </w:r>
      <w:bookmarkStart w:id="5" w:name="_cp_text_4_46"/>
      <w:bookmarkEnd w:id="4"/>
      <w:r w:rsidRPr="00BA4A51">
        <w:rPr>
          <w:lang w:val="en-US"/>
        </w:rPr>
        <w:t xml:space="preserve">securities lending agency agreement </w:t>
      </w:r>
      <w:bookmarkStart w:id="6" w:name="_cp_text_1_47"/>
      <w:bookmarkEnd w:id="5"/>
      <w:r w:rsidRPr="00BA4A51">
        <w:rPr>
          <w:lang w:val="en-US"/>
        </w:rPr>
        <w:t xml:space="preserve">(the “Agency Agreement”) with the Bank and </w:t>
      </w:r>
      <w:r w:rsidR="003B66EF">
        <w:rPr>
          <w:rFonts w:cs="Calibri"/>
          <w:lang w:val="en-US"/>
        </w:rPr>
        <w:t xml:space="preserve">(c) </w:t>
      </w:r>
      <w:r w:rsidRPr="00BA4A51">
        <w:rPr>
          <w:lang w:val="en-US"/>
        </w:rPr>
        <w:t xml:space="preserve">be responsible for the performance of </w:t>
      </w:r>
      <w:r w:rsidR="001D2235" w:rsidRPr="00BA4A51">
        <w:rPr>
          <w:lang w:val="en-US"/>
        </w:rPr>
        <w:t>all</w:t>
      </w:r>
      <w:r w:rsidRPr="00BA4A51">
        <w:rPr>
          <w:lang w:val="en-US"/>
        </w:rPr>
        <w:t xml:space="preserve"> the Agent’s obligations under the Agreement (the “Responsible Party”)</w:t>
      </w:r>
      <w:bookmarkEnd w:id="6"/>
      <w:r w:rsidRPr="00BA4A51">
        <w:rPr>
          <w:lang w:val="en-US"/>
        </w:rPr>
        <w:t xml:space="preserve">. </w:t>
      </w:r>
      <w:bookmarkStart w:id="7" w:name="_Hlk196815338"/>
      <w:r w:rsidR="008E23A8">
        <w:rPr>
          <w:rFonts w:cs="Calibri"/>
          <w:lang w:val="en-US"/>
        </w:rPr>
        <w:t xml:space="preserve">All material services that a Candidate proposes to be provided or included as part of a Proposal should be performed by the </w:t>
      </w:r>
      <w:r w:rsidRPr="000A72EE">
        <w:rPr>
          <w:rFonts w:cs="Calibri"/>
          <w:lang w:val="en-US"/>
        </w:rPr>
        <w:t>Candidate</w:t>
      </w:r>
      <w:r w:rsidR="008E23A8">
        <w:rPr>
          <w:rFonts w:cs="Calibri"/>
          <w:lang w:val="en-US"/>
        </w:rPr>
        <w:t xml:space="preserve"> or its Affiliates; </w:t>
      </w:r>
      <w:r w:rsidR="001333A1">
        <w:rPr>
          <w:rFonts w:cs="Calibri"/>
          <w:lang w:val="en-US"/>
        </w:rPr>
        <w:t xml:space="preserve">ancillary </w:t>
      </w:r>
      <w:r w:rsidR="001333A1">
        <w:rPr>
          <w:rFonts w:cs="Calibri"/>
          <w:lang w:val="en-US"/>
        </w:rPr>
        <w:lastRenderedPageBreak/>
        <w:t>service</w:t>
      </w:r>
      <w:r w:rsidRPr="000A72EE">
        <w:rPr>
          <w:rFonts w:cs="Calibri"/>
          <w:lang w:val="en-US"/>
        </w:rPr>
        <w:t>s</w:t>
      </w:r>
      <w:r w:rsidRPr="00AC4C9F">
        <w:rPr>
          <w:lang w:val="en-US"/>
        </w:rPr>
        <w:t xml:space="preserve"> may </w:t>
      </w:r>
      <w:r w:rsidR="003B66EF">
        <w:rPr>
          <w:rFonts w:cs="Calibri"/>
          <w:lang w:val="en-US"/>
        </w:rPr>
        <w:t>be provided by a</w:t>
      </w:r>
      <w:r w:rsidR="003B66EF" w:rsidRPr="00613364">
        <w:rPr>
          <w:lang w:val="en-US"/>
        </w:rPr>
        <w:t xml:space="preserve"> third-party entity</w:t>
      </w:r>
      <w:r w:rsidR="003B66EF">
        <w:rPr>
          <w:rFonts w:cs="Calibri"/>
          <w:lang w:val="en-US"/>
        </w:rPr>
        <w:t>, subject to the Candidate being responsible for the acts and omissions of such third-party entity</w:t>
      </w:r>
      <w:r w:rsidR="003B66EF" w:rsidRPr="00613364">
        <w:rPr>
          <w:lang w:val="en-US"/>
        </w:rPr>
        <w:t xml:space="preserve"> as </w:t>
      </w:r>
      <w:bookmarkEnd w:id="7"/>
      <w:r w:rsidR="003B66EF">
        <w:rPr>
          <w:rFonts w:cs="Calibri"/>
          <w:lang w:val="en-US"/>
        </w:rPr>
        <w:t>if such acts or omissions were made directly by the Candidate itself.</w:t>
      </w:r>
    </w:p>
    <w:p w14:paraId="78C5D9BD" w14:textId="18E2D4E3" w:rsidR="000A72EE" w:rsidRPr="001D7086" w:rsidRDefault="00DD1030" w:rsidP="00E15828">
      <w:pPr>
        <w:spacing w:before="240" w:after="240" w:line="276" w:lineRule="auto"/>
        <w:rPr>
          <w:lang w:val="en-US"/>
        </w:rPr>
      </w:pPr>
      <w:r w:rsidRPr="004D577D">
        <w:rPr>
          <w:b/>
          <w:color w:val="4472C4"/>
          <w:sz w:val="32"/>
          <w:lang w:val="en-US"/>
        </w:rPr>
        <w:t>Objective of the Program</w:t>
      </w:r>
    </w:p>
    <w:p w14:paraId="67509660" w14:textId="77777777" w:rsidR="000A72EE" w:rsidRPr="009F0770" w:rsidRDefault="00DD1030" w:rsidP="00E15828">
      <w:pPr>
        <w:tabs>
          <w:tab w:val="left" w:pos="220"/>
          <w:tab w:val="left" w:pos="720"/>
        </w:tabs>
        <w:autoSpaceDE w:val="0"/>
        <w:autoSpaceDN w:val="0"/>
        <w:adjustRightInd w:val="0"/>
        <w:spacing w:before="240" w:after="240" w:line="276" w:lineRule="auto"/>
        <w:rPr>
          <w:rFonts w:cs="Calibri"/>
          <w:color w:val="0C0C0C"/>
          <w:lang w:val="en-US"/>
        </w:rPr>
      </w:pPr>
      <w:r w:rsidRPr="009F0770">
        <w:rPr>
          <w:rFonts w:cs="Calibri"/>
          <w:color w:val="0C0C0C"/>
          <w:lang w:val="en-US"/>
        </w:rPr>
        <w:t xml:space="preserve">The objective of the Program is to improve the performance and efficiency of the Bank’s foreign reserves portfolio within a secure framework and </w:t>
      </w:r>
      <w:r w:rsidRPr="009F0770">
        <w:rPr>
          <w:rFonts w:cs="Calibri"/>
          <w:lang w:val="en-US"/>
        </w:rPr>
        <w:t>in compliance with the criteria of safety, liquidity, and profitability</w:t>
      </w:r>
      <w:r w:rsidRPr="000A72EE">
        <w:rPr>
          <w:lang w:val="en-US"/>
        </w:rPr>
        <w:t>.</w:t>
      </w:r>
    </w:p>
    <w:p w14:paraId="07B65C1C" w14:textId="1F72622C" w:rsidR="000A72EE" w:rsidRPr="001D7086" w:rsidRDefault="00DD1030" w:rsidP="00E15828">
      <w:pPr>
        <w:keepNext/>
        <w:keepLines/>
        <w:spacing w:before="240" w:after="240" w:line="276" w:lineRule="auto"/>
        <w:outlineLvl w:val="1"/>
        <w:rPr>
          <w:lang w:val="en-US"/>
        </w:rPr>
      </w:pPr>
      <w:bookmarkStart w:id="8" w:name="_Toc198740828"/>
      <w:r w:rsidRPr="004D577D">
        <w:rPr>
          <w:b/>
          <w:color w:val="4472C4"/>
          <w:sz w:val="32"/>
          <w:lang w:val="en-US"/>
        </w:rPr>
        <w:t>Scope of Services</w:t>
      </w:r>
      <w:bookmarkEnd w:id="8"/>
    </w:p>
    <w:p w14:paraId="4852689A" w14:textId="4F401F12" w:rsidR="000A72EE" w:rsidRPr="009F0770" w:rsidRDefault="00DD1030" w:rsidP="00E15828">
      <w:pPr>
        <w:spacing w:before="240" w:after="240" w:line="276" w:lineRule="auto"/>
        <w:rPr>
          <w:rFonts w:cs="Calibri"/>
          <w:lang w:val="en-US"/>
        </w:rPr>
      </w:pPr>
      <w:r w:rsidRPr="009F0770">
        <w:rPr>
          <w:rFonts w:cs="Calibri"/>
          <w:lang w:val="en-US"/>
        </w:rPr>
        <w:t xml:space="preserve">The Bank is seeking Proposals from qualified candidates with experience and expertise in securities lending and securities lending agency services. The selected Agent will be responsible for acting as agent of the Bank for transactions involving lending of the Bank’s securities in accordance with established </w:t>
      </w:r>
      <w:r w:rsidR="0073564D">
        <w:rPr>
          <w:rFonts w:cs="Calibri"/>
          <w:lang w:val="en-US"/>
        </w:rPr>
        <w:t>securities lending program</w:t>
      </w:r>
      <w:r w:rsidRPr="009F0770">
        <w:rPr>
          <w:rFonts w:cs="Calibri"/>
          <w:lang w:val="en-US"/>
        </w:rPr>
        <w:t xml:space="preserve"> guidelines</w:t>
      </w:r>
      <w:r w:rsidR="0073564D">
        <w:rPr>
          <w:rFonts w:cs="Calibri"/>
          <w:lang w:val="en-US"/>
        </w:rPr>
        <w:t xml:space="preserve"> (“Guidelines”)</w:t>
      </w:r>
      <w:r w:rsidRPr="009F0770">
        <w:rPr>
          <w:rFonts w:cs="Calibri"/>
          <w:lang w:val="en-US"/>
        </w:rPr>
        <w:t xml:space="preserve"> and the terms of the Agency Agreement. The </w:t>
      </w:r>
      <w:r w:rsidR="0073564D">
        <w:rPr>
          <w:rFonts w:cs="Calibri"/>
          <w:lang w:val="en-US"/>
        </w:rPr>
        <w:t>G</w:t>
      </w:r>
      <w:r w:rsidRPr="009F0770">
        <w:rPr>
          <w:rFonts w:cs="Calibri"/>
          <w:lang w:val="en-US"/>
        </w:rPr>
        <w:t xml:space="preserve">uidelines that will apply to </w:t>
      </w:r>
      <w:proofErr w:type="spellStart"/>
      <w:r w:rsidRPr="009F0770">
        <w:rPr>
          <w:rFonts w:cs="Calibri"/>
          <w:lang w:val="en-US"/>
        </w:rPr>
        <w:t>BdlR’s</w:t>
      </w:r>
      <w:proofErr w:type="spellEnd"/>
      <w:r w:rsidRPr="009F0770">
        <w:rPr>
          <w:rFonts w:cs="Calibri"/>
          <w:lang w:val="en-US"/>
        </w:rPr>
        <w:t xml:space="preserve"> Program are included in </w:t>
      </w:r>
      <w:r w:rsidRPr="0073564D">
        <w:rPr>
          <w:rFonts w:cs="Calibri"/>
          <w:lang w:val="en-US"/>
        </w:rPr>
        <w:t>Appendix 1</w:t>
      </w:r>
      <w:r w:rsidRPr="0073564D">
        <w:rPr>
          <w:lang w:val="en-US"/>
        </w:rPr>
        <w:t>.</w:t>
      </w:r>
    </w:p>
    <w:p w14:paraId="063796CC" w14:textId="24D68DFC" w:rsidR="000A72EE" w:rsidRPr="009F0770" w:rsidRDefault="00DD1030" w:rsidP="00E15828">
      <w:pPr>
        <w:spacing w:before="240" w:after="240" w:line="276" w:lineRule="auto"/>
        <w:rPr>
          <w:rFonts w:cs="Calibri"/>
          <w:lang w:val="en-US"/>
        </w:rPr>
      </w:pPr>
      <w:r w:rsidRPr="009F0770">
        <w:rPr>
          <w:rFonts w:cs="Calibri"/>
          <w:lang w:val="en-US"/>
        </w:rPr>
        <w:t xml:space="preserve">In this respect, the Agent shall be responsible for, among other activities, conducting securities lending activities as the Bank’s agent, monitoring and reporting the securities lending transactions, providing detailed periodic reporting on performance and risk management together with robust risk management and </w:t>
      </w:r>
      <w:r w:rsidR="00383FA0" w:rsidRPr="009F0770">
        <w:rPr>
          <w:rFonts w:cs="Calibri"/>
          <w:lang w:val="en-US"/>
        </w:rPr>
        <w:t xml:space="preserve">collateral </w:t>
      </w:r>
      <w:r w:rsidRPr="009F0770">
        <w:rPr>
          <w:rFonts w:cs="Calibri"/>
          <w:lang w:val="en-US"/>
        </w:rPr>
        <w:t xml:space="preserve">management solutions, and other customary services for agented securities lending </w:t>
      </w:r>
      <w:r w:rsidR="00103494" w:rsidRPr="009F0770">
        <w:rPr>
          <w:rFonts w:cs="Calibri"/>
          <w:lang w:val="en-US"/>
        </w:rPr>
        <w:t>arrangements</w:t>
      </w:r>
      <w:r w:rsidRPr="009F0770">
        <w:rPr>
          <w:rFonts w:cs="Calibri"/>
          <w:lang w:val="en-US"/>
        </w:rPr>
        <w:t>.</w:t>
      </w:r>
    </w:p>
    <w:p w14:paraId="3970FAB4" w14:textId="6CD75B21" w:rsidR="000A72EE" w:rsidRPr="000A72EE" w:rsidRDefault="00DD1030" w:rsidP="00E15828">
      <w:pPr>
        <w:tabs>
          <w:tab w:val="left" w:pos="0"/>
          <w:tab w:val="left" w:pos="360"/>
          <w:tab w:val="left" w:pos="1170"/>
        </w:tabs>
        <w:autoSpaceDE w:val="0"/>
        <w:autoSpaceDN w:val="0"/>
        <w:adjustRightInd w:val="0"/>
        <w:spacing w:before="240" w:after="240" w:line="276" w:lineRule="auto"/>
        <w:rPr>
          <w:lang w:val="en-US"/>
        </w:rPr>
      </w:pPr>
      <w:r w:rsidRPr="009F0770">
        <w:rPr>
          <w:rFonts w:cs="Calibri"/>
          <w:lang w:val="en-US"/>
        </w:rPr>
        <w:t>T</w:t>
      </w:r>
      <w:r w:rsidRPr="000A72EE">
        <w:rPr>
          <w:lang w:val="en-US"/>
        </w:rPr>
        <w:t>he Bank is currently considering the custodian of the securities of the Bank to be lent under the Program.  One possibility is that the Federal Reserve Bank of New York will serve as the custodian of such securities. In such event, it is the Bank’s expectation that the Bank, the Agent and the Federal Reserve Bank of New York (or any other custodian the Bank selects in its sole discretion for the custody of the securities to be lent under the Program) will enter into a tripartite agreement covering relevant matters. In consideration of the compensation that it is receiving under the Program, the Bank expects the Agent to bear all costs related to the Program, including but not limited to custodian fees. Additionally, the Bank expects that it will not be responsible for custody fees for any (</w:t>
      </w:r>
      <w:proofErr w:type="spellStart"/>
      <w:r w:rsidRPr="000A72EE">
        <w:rPr>
          <w:lang w:val="en-US"/>
        </w:rPr>
        <w:t>i</w:t>
      </w:r>
      <w:proofErr w:type="spellEnd"/>
      <w:r w:rsidRPr="000A72EE">
        <w:rPr>
          <w:lang w:val="en-US"/>
        </w:rPr>
        <w:t>) non-utilized securities that are part of the Program but are not lent or (ii) collateral received from borrowers.</w:t>
      </w:r>
      <w:r w:rsidR="00DF18D7">
        <w:rPr>
          <w:lang w:val="en-US"/>
        </w:rPr>
        <w:t xml:space="preserve"> </w:t>
      </w:r>
      <w:r w:rsidRPr="000A72EE">
        <w:rPr>
          <w:lang w:val="en-US"/>
        </w:rPr>
        <w:t xml:space="preserve"> Candidates should take the Bank’s expectations regarding fees and costs described above into account in formulating their economic proposal to the Bank to serve as Agent.</w:t>
      </w:r>
    </w:p>
    <w:p w14:paraId="677F38A0" w14:textId="00DDF360" w:rsidR="000A72EE" w:rsidRPr="009F0770" w:rsidRDefault="00DD1030" w:rsidP="00E15828">
      <w:pPr>
        <w:tabs>
          <w:tab w:val="left" w:pos="220"/>
          <w:tab w:val="left" w:pos="360"/>
          <w:tab w:val="left" w:pos="1170"/>
        </w:tabs>
        <w:autoSpaceDE w:val="0"/>
        <w:autoSpaceDN w:val="0"/>
        <w:adjustRightInd w:val="0"/>
        <w:spacing w:before="240" w:after="240" w:line="276" w:lineRule="auto"/>
        <w:rPr>
          <w:rFonts w:cs="Calibri"/>
          <w:lang w:val="en-US"/>
        </w:rPr>
      </w:pPr>
      <w:r w:rsidRPr="000A72EE">
        <w:rPr>
          <w:lang w:val="en-US"/>
        </w:rPr>
        <w:lastRenderedPageBreak/>
        <w:t>The</w:t>
      </w:r>
      <w:r w:rsidRPr="009F0770">
        <w:rPr>
          <w:rFonts w:cs="Calibri"/>
          <w:lang w:val="en-US"/>
        </w:rPr>
        <w:t xml:space="preserve"> Agent shall provide all services, materials, and personnel necessary to provide securities lending services to </w:t>
      </w:r>
      <w:proofErr w:type="spellStart"/>
      <w:r w:rsidRPr="009F0770">
        <w:rPr>
          <w:rFonts w:cs="Calibri"/>
          <w:lang w:val="en-US"/>
        </w:rPr>
        <w:t>BdlR</w:t>
      </w:r>
      <w:proofErr w:type="spellEnd"/>
      <w:r w:rsidRPr="009F0770">
        <w:rPr>
          <w:rFonts w:cs="Calibri"/>
          <w:lang w:val="en-US"/>
        </w:rPr>
        <w:t>. The Agent shall comply with all applicable laws, rules, and regulations in the provision of its services to the Bank under the Program.</w:t>
      </w:r>
    </w:p>
    <w:p w14:paraId="68139DE6" w14:textId="77777777" w:rsidR="000A72EE" w:rsidRPr="001D7086" w:rsidRDefault="00DD1030" w:rsidP="00E15828">
      <w:pPr>
        <w:keepNext/>
        <w:keepLines/>
        <w:spacing w:before="240" w:after="240" w:line="276" w:lineRule="auto"/>
        <w:outlineLvl w:val="1"/>
        <w:rPr>
          <w:lang w:val="en-US"/>
        </w:rPr>
      </w:pPr>
      <w:bookmarkStart w:id="9" w:name="_Toc198740829"/>
      <w:bookmarkStart w:id="10" w:name="_Toc164069999"/>
      <w:r w:rsidRPr="00740EDE">
        <w:rPr>
          <w:b/>
          <w:color w:val="4472C4"/>
          <w:sz w:val="32"/>
          <w:lang w:val="en-US"/>
        </w:rPr>
        <w:t>The Bank’s Securities Lending Agency Agreement</w:t>
      </w:r>
      <w:bookmarkEnd w:id="9"/>
    </w:p>
    <w:p w14:paraId="585692B4" w14:textId="7FA6F82B" w:rsidR="000A72EE" w:rsidRPr="009F0770" w:rsidRDefault="00DD1030" w:rsidP="00E15828">
      <w:pPr>
        <w:tabs>
          <w:tab w:val="left" w:pos="220"/>
          <w:tab w:val="left" w:pos="360"/>
          <w:tab w:val="left" w:pos="1170"/>
        </w:tabs>
        <w:autoSpaceDE w:val="0"/>
        <w:autoSpaceDN w:val="0"/>
        <w:adjustRightInd w:val="0"/>
        <w:spacing w:before="240" w:after="240" w:line="276" w:lineRule="auto"/>
        <w:rPr>
          <w:rFonts w:cs="Calibri"/>
          <w:lang w:val="en-US"/>
        </w:rPr>
      </w:pPr>
      <w:r w:rsidRPr="009F0770">
        <w:rPr>
          <w:rFonts w:cs="Calibri"/>
          <w:lang w:val="en-US"/>
        </w:rPr>
        <w:t>As part of responses to this RFP, the selected finalists will be expected to provide the Bank with their proposed form of Securities Lending Agency Agreement (the “Agency Agreement”), including the proposed form of Securities Lending Agreement (“SLA”) that the finalist(s) would propose to utilize in securities loan transactions for which it acts as Agent.  Favorability of the proposed Agency Agreement and SLA to the Bank will be one factor considered by the Bank in reviewing Proposals.</w:t>
      </w:r>
    </w:p>
    <w:p w14:paraId="196D8665" w14:textId="17681C56" w:rsidR="000A72EE" w:rsidRPr="009F0770" w:rsidRDefault="00DD1030" w:rsidP="00E15828">
      <w:pPr>
        <w:tabs>
          <w:tab w:val="left" w:pos="220"/>
          <w:tab w:val="left" w:pos="360"/>
          <w:tab w:val="left" w:pos="1170"/>
        </w:tabs>
        <w:autoSpaceDE w:val="0"/>
        <w:autoSpaceDN w:val="0"/>
        <w:adjustRightInd w:val="0"/>
        <w:spacing w:before="240" w:after="240" w:line="276" w:lineRule="auto"/>
        <w:rPr>
          <w:rFonts w:cs="Calibri"/>
          <w:lang w:val="en-US"/>
        </w:rPr>
      </w:pPr>
      <w:r w:rsidRPr="009F0770">
        <w:rPr>
          <w:rFonts w:cs="Calibri"/>
          <w:lang w:val="en-US"/>
        </w:rPr>
        <w:t>The Agency Agreement will include provisions relating to, among other relevant matters, specific operational procedures and contractual provisions relating to the Program, including authorized securities to be loaned, authorized borrowers, authorized collateral levels, mark-to-market provisions, termination of securities loans, maintenance of collateral securities, loan premiums and rebates, reporting, revenue sharing, fees, indemnification provisions, termination provisions, and the Bank’s Guidelines.  In particular, the Bank expects that the Agency Agreement will contain provisions consistent with the below:</w:t>
      </w:r>
    </w:p>
    <w:p w14:paraId="66C88A49" w14:textId="77777777" w:rsidR="000A72EE" w:rsidRPr="009F0770" w:rsidRDefault="00DD1030" w:rsidP="00E15828">
      <w:pPr>
        <w:numPr>
          <w:ilvl w:val="0"/>
          <w:numId w:val="14"/>
        </w:numPr>
        <w:tabs>
          <w:tab w:val="left" w:pos="220"/>
          <w:tab w:val="left" w:pos="360"/>
          <w:tab w:val="left" w:pos="1170"/>
        </w:tabs>
        <w:autoSpaceDE w:val="0"/>
        <w:autoSpaceDN w:val="0"/>
        <w:adjustRightInd w:val="0"/>
        <w:spacing w:before="240" w:after="240" w:line="276" w:lineRule="auto"/>
        <w:rPr>
          <w:rFonts w:cs="Calibri"/>
          <w:lang w:val="en-US"/>
        </w:rPr>
      </w:pPr>
      <w:r w:rsidRPr="009F0770">
        <w:rPr>
          <w:rFonts w:cs="Calibri"/>
          <w:u w:val="single"/>
          <w:lang w:val="en-US"/>
        </w:rPr>
        <w:t>Lending Requirements</w:t>
      </w:r>
    </w:p>
    <w:p w14:paraId="366E0396" w14:textId="77777777" w:rsidR="000A72EE" w:rsidRPr="009F0770" w:rsidRDefault="00DD1030" w:rsidP="00E15828">
      <w:pPr>
        <w:numPr>
          <w:ilvl w:val="1"/>
          <w:numId w:val="14"/>
        </w:numPr>
        <w:tabs>
          <w:tab w:val="left" w:pos="220"/>
          <w:tab w:val="left" w:pos="360"/>
          <w:tab w:val="left" w:pos="1170"/>
        </w:tabs>
        <w:autoSpaceDE w:val="0"/>
        <w:autoSpaceDN w:val="0"/>
        <w:adjustRightInd w:val="0"/>
        <w:spacing w:before="240" w:after="240" w:line="276" w:lineRule="auto"/>
        <w:rPr>
          <w:rFonts w:cs="Calibri"/>
          <w:lang w:val="en-US"/>
        </w:rPr>
      </w:pPr>
      <w:r w:rsidRPr="009F0770">
        <w:rPr>
          <w:rFonts w:cs="Calibri"/>
          <w:lang w:val="en-US"/>
        </w:rPr>
        <w:t>Affirmative Obligations of the Agent:</w:t>
      </w:r>
    </w:p>
    <w:p w14:paraId="358C6F01" w14:textId="1B92C431" w:rsidR="000A72EE" w:rsidRPr="009F0770" w:rsidRDefault="00DD1030" w:rsidP="00E15828">
      <w:pPr>
        <w:numPr>
          <w:ilvl w:val="2"/>
          <w:numId w:val="14"/>
        </w:numPr>
        <w:tabs>
          <w:tab w:val="left" w:pos="220"/>
          <w:tab w:val="left" w:pos="360"/>
          <w:tab w:val="left" w:pos="1170"/>
        </w:tabs>
        <w:autoSpaceDE w:val="0"/>
        <w:autoSpaceDN w:val="0"/>
        <w:adjustRightInd w:val="0"/>
        <w:spacing w:before="240" w:after="240" w:line="276" w:lineRule="auto"/>
        <w:rPr>
          <w:rFonts w:cs="Calibri"/>
          <w:lang w:val="en-US"/>
        </w:rPr>
      </w:pPr>
      <w:r w:rsidRPr="009F0770">
        <w:rPr>
          <w:rFonts w:cs="Calibri"/>
          <w:lang w:val="en-US"/>
        </w:rPr>
        <w:t xml:space="preserve">Only </w:t>
      </w:r>
      <w:proofErr w:type="gramStart"/>
      <w:r w:rsidRPr="009F0770">
        <w:rPr>
          <w:rFonts w:cs="Calibri"/>
          <w:lang w:val="en-US"/>
        </w:rPr>
        <w:t>enter into</w:t>
      </w:r>
      <w:proofErr w:type="gramEnd"/>
      <w:r w:rsidRPr="009F0770">
        <w:rPr>
          <w:rFonts w:cs="Calibri"/>
          <w:lang w:val="en-US"/>
        </w:rPr>
        <w:t xml:space="preserve"> securities lending transactions on behalf of the Bank with borrowers that comply with the Bank’s Guidelines. </w:t>
      </w:r>
    </w:p>
    <w:p w14:paraId="678B4736" w14:textId="77777777" w:rsidR="000A72EE" w:rsidRPr="009F0770" w:rsidRDefault="00DD1030" w:rsidP="00E15828">
      <w:pPr>
        <w:numPr>
          <w:ilvl w:val="2"/>
          <w:numId w:val="14"/>
        </w:numPr>
        <w:tabs>
          <w:tab w:val="left" w:pos="220"/>
          <w:tab w:val="left" w:pos="360"/>
          <w:tab w:val="left" w:pos="1170"/>
        </w:tabs>
        <w:autoSpaceDE w:val="0"/>
        <w:autoSpaceDN w:val="0"/>
        <w:adjustRightInd w:val="0"/>
        <w:spacing w:before="240" w:after="240" w:line="276" w:lineRule="auto"/>
        <w:rPr>
          <w:rFonts w:cs="Calibri"/>
          <w:lang w:val="en-US"/>
        </w:rPr>
      </w:pPr>
      <w:r w:rsidRPr="009F0770">
        <w:rPr>
          <w:rFonts w:cs="Calibri"/>
          <w:lang w:val="en-US"/>
        </w:rPr>
        <w:t xml:space="preserve">Only make loans pursuant to SLAs that are substantially </w:t>
      </w:r>
      <w:proofErr w:type="gramStart"/>
      <w:r w:rsidRPr="009F0770">
        <w:rPr>
          <w:rFonts w:cs="Calibri"/>
          <w:lang w:val="en-US"/>
        </w:rPr>
        <w:t>similar to</w:t>
      </w:r>
      <w:proofErr w:type="gramEnd"/>
      <w:r w:rsidRPr="009F0770">
        <w:rPr>
          <w:rFonts w:cs="Calibri"/>
          <w:lang w:val="en-US"/>
        </w:rPr>
        <w:t xml:space="preserve"> the template SLA attached to the Agency Agreement.</w:t>
      </w:r>
    </w:p>
    <w:p w14:paraId="6537D841" w14:textId="01FDFC7B" w:rsidR="000A72EE" w:rsidRPr="009F0770" w:rsidRDefault="00DD1030" w:rsidP="00E15828">
      <w:pPr>
        <w:numPr>
          <w:ilvl w:val="2"/>
          <w:numId w:val="14"/>
        </w:numPr>
        <w:tabs>
          <w:tab w:val="left" w:pos="220"/>
          <w:tab w:val="left" w:pos="360"/>
          <w:tab w:val="left" w:pos="1170"/>
        </w:tabs>
        <w:autoSpaceDE w:val="0"/>
        <w:autoSpaceDN w:val="0"/>
        <w:adjustRightInd w:val="0"/>
        <w:spacing w:before="240" w:after="240" w:line="276" w:lineRule="auto"/>
        <w:rPr>
          <w:rFonts w:cs="Calibri"/>
          <w:lang w:val="en-US"/>
        </w:rPr>
      </w:pPr>
      <w:r w:rsidRPr="009F0770">
        <w:rPr>
          <w:rFonts w:cs="Calibri"/>
          <w:lang w:val="en-US"/>
        </w:rPr>
        <w:t>Terminate any loan upon receipt of instructions from the Bank and recall loaned securities within the customary settlement period.</w:t>
      </w:r>
    </w:p>
    <w:p w14:paraId="29105B2D" w14:textId="77777777" w:rsidR="000A72EE" w:rsidRPr="009F0770" w:rsidRDefault="00DD1030" w:rsidP="00E15828">
      <w:pPr>
        <w:numPr>
          <w:ilvl w:val="1"/>
          <w:numId w:val="14"/>
        </w:numPr>
        <w:tabs>
          <w:tab w:val="left" w:pos="220"/>
          <w:tab w:val="left" w:pos="360"/>
          <w:tab w:val="left" w:pos="1170"/>
        </w:tabs>
        <w:autoSpaceDE w:val="0"/>
        <w:autoSpaceDN w:val="0"/>
        <w:adjustRightInd w:val="0"/>
        <w:spacing w:before="240" w:after="240" w:line="276" w:lineRule="auto"/>
        <w:rPr>
          <w:rFonts w:cs="Calibri"/>
          <w:lang w:val="en-US"/>
        </w:rPr>
      </w:pPr>
      <w:r w:rsidRPr="009F0770">
        <w:rPr>
          <w:rFonts w:cs="Calibri"/>
          <w:lang w:val="en-US"/>
        </w:rPr>
        <w:t>Negative Obligations of the Agent:</w:t>
      </w:r>
    </w:p>
    <w:p w14:paraId="73868D1C" w14:textId="44D42E01" w:rsidR="000A72EE" w:rsidRPr="009F0770" w:rsidRDefault="00DD1030" w:rsidP="00E15828">
      <w:pPr>
        <w:numPr>
          <w:ilvl w:val="2"/>
          <w:numId w:val="14"/>
        </w:numPr>
        <w:tabs>
          <w:tab w:val="left" w:pos="220"/>
          <w:tab w:val="left" w:pos="360"/>
          <w:tab w:val="left" w:pos="1170"/>
        </w:tabs>
        <w:autoSpaceDE w:val="0"/>
        <w:autoSpaceDN w:val="0"/>
        <w:adjustRightInd w:val="0"/>
        <w:spacing w:before="240" w:after="240" w:line="276" w:lineRule="auto"/>
        <w:rPr>
          <w:rFonts w:cs="Calibri"/>
          <w:lang w:val="en-US"/>
        </w:rPr>
      </w:pPr>
      <w:r w:rsidRPr="000A72EE">
        <w:rPr>
          <w:lang w:val="en-US"/>
        </w:rPr>
        <w:t>Not engage in securities lending transactions under the Program with any Affiliate of the Agent</w:t>
      </w:r>
      <w:r w:rsidRPr="009F0770">
        <w:rPr>
          <w:rFonts w:cs="Calibri"/>
          <w:lang w:val="en-US"/>
        </w:rPr>
        <w:t xml:space="preserve">. </w:t>
      </w:r>
    </w:p>
    <w:p w14:paraId="0BE05B1E" w14:textId="77777777" w:rsidR="000A72EE" w:rsidRPr="009F0770" w:rsidRDefault="00DD1030" w:rsidP="00E15828">
      <w:pPr>
        <w:numPr>
          <w:ilvl w:val="2"/>
          <w:numId w:val="14"/>
        </w:numPr>
        <w:tabs>
          <w:tab w:val="left" w:pos="220"/>
          <w:tab w:val="left" w:pos="360"/>
          <w:tab w:val="left" w:pos="1170"/>
        </w:tabs>
        <w:autoSpaceDE w:val="0"/>
        <w:autoSpaceDN w:val="0"/>
        <w:adjustRightInd w:val="0"/>
        <w:spacing w:before="240" w:after="240" w:line="276" w:lineRule="auto"/>
        <w:rPr>
          <w:rFonts w:cs="Calibri"/>
          <w:lang w:val="en-US"/>
        </w:rPr>
      </w:pPr>
      <w:r w:rsidRPr="009F0770">
        <w:rPr>
          <w:rFonts w:cs="Calibri"/>
          <w:lang w:val="en-US"/>
        </w:rPr>
        <w:t>Not loan securities that will result in negative income.</w:t>
      </w:r>
    </w:p>
    <w:p w14:paraId="39144FC3" w14:textId="4A08BE15" w:rsidR="000A72EE" w:rsidRPr="009F0770" w:rsidRDefault="00DD1030" w:rsidP="00E15828">
      <w:pPr>
        <w:numPr>
          <w:ilvl w:val="2"/>
          <w:numId w:val="14"/>
        </w:numPr>
        <w:tabs>
          <w:tab w:val="left" w:pos="220"/>
          <w:tab w:val="left" w:pos="360"/>
          <w:tab w:val="left" w:pos="1170"/>
        </w:tabs>
        <w:autoSpaceDE w:val="0"/>
        <w:autoSpaceDN w:val="0"/>
        <w:adjustRightInd w:val="0"/>
        <w:spacing w:before="240" w:after="240" w:line="276" w:lineRule="auto"/>
        <w:rPr>
          <w:rFonts w:cs="Calibri"/>
          <w:lang w:val="en-US"/>
        </w:rPr>
      </w:pPr>
      <w:r w:rsidRPr="009F0770">
        <w:rPr>
          <w:rFonts w:cs="Calibri"/>
          <w:lang w:val="en-US"/>
        </w:rPr>
        <w:lastRenderedPageBreak/>
        <w:t>No collateral reinvestments by the Agent.</w:t>
      </w:r>
    </w:p>
    <w:p w14:paraId="766F2C41" w14:textId="77777777" w:rsidR="000A72EE" w:rsidRPr="009F0770" w:rsidRDefault="00DD1030" w:rsidP="00E15828">
      <w:pPr>
        <w:numPr>
          <w:ilvl w:val="0"/>
          <w:numId w:val="14"/>
        </w:numPr>
        <w:tabs>
          <w:tab w:val="left" w:pos="220"/>
          <w:tab w:val="left" w:pos="360"/>
          <w:tab w:val="left" w:pos="1170"/>
        </w:tabs>
        <w:autoSpaceDE w:val="0"/>
        <w:autoSpaceDN w:val="0"/>
        <w:adjustRightInd w:val="0"/>
        <w:spacing w:before="240" w:after="240" w:line="276" w:lineRule="auto"/>
        <w:rPr>
          <w:rFonts w:cs="Calibri"/>
          <w:lang w:val="en-US"/>
        </w:rPr>
      </w:pPr>
      <w:r w:rsidRPr="000A72EE">
        <w:rPr>
          <w:u w:val="single"/>
          <w:lang w:val="en-US"/>
        </w:rPr>
        <w:t xml:space="preserve">Collateral </w:t>
      </w:r>
      <w:r w:rsidRPr="009F0770">
        <w:rPr>
          <w:rFonts w:cs="Calibri"/>
          <w:u w:val="single"/>
          <w:lang w:val="en-US"/>
        </w:rPr>
        <w:t>Requirements</w:t>
      </w:r>
    </w:p>
    <w:p w14:paraId="2201A969" w14:textId="77777777" w:rsidR="000A72EE" w:rsidRPr="009F0770" w:rsidRDefault="00DD1030" w:rsidP="00E15828">
      <w:pPr>
        <w:numPr>
          <w:ilvl w:val="1"/>
          <w:numId w:val="14"/>
        </w:numPr>
        <w:tabs>
          <w:tab w:val="left" w:pos="220"/>
          <w:tab w:val="left" w:pos="360"/>
          <w:tab w:val="left" w:pos="1170"/>
        </w:tabs>
        <w:autoSpaceDE w:val="0"/>
        <w:autoSpaceDN w:val="0"/>
        <w:adjustRightInd w:val="0"/>
        <w:spacing w:before="240" w:after="240" w:line="276" w:lineRule="auto"/>
        <w:rPr>
          <w:rFonts w:cs="Calibri"/>
          <w:lang w:val="en-US"/>
        </w:rPr>
      </w:pPr>
      <w:r w:rsidRPr="009F0770">
        <w:rPr>
          <w:rFonts w:cs="Calibri"/>
          <w:lang w:val="en-US"/>
        </w:rPr>
        <w:t>Affirmative Obligations of the Agent:</w:t>
      </w:r>
    </w:p>
    <w:p w14:paraId="34CCD4EC" w14:textId="34BD52A3" w:rsidR="000A72EE" w:rsidRPr="009F0770" w:rsidRDefault="00DD1030" w:rsidP="00E15828">
      <w:pPr>
        <w:numPr>
          <w:ilvl w:val="2"/>
          <w:numId w:val="14"/>
        </w:numPr>
        <w:tabs>
          <w:tab w:val="left" w:pos="220"/>
          <w:tab w:val="left" w:pos="360"/>
          <w:tab w:val="left" w:pos="1170"/>
        </w:tabs>
        <w:autoSpaceDE w:val="0"/>
        <w:autoSpaceDN w:val="0"/>
        <w:adjustRightInd w:val="0"/>
        <w:spacing w:before="240" w:after="240" w:line="276" w:lineRule="auto"/>
        <w:contextualSpacing/>
        <w:rPr>
          <w:rFonts w:cs="Calibri"/>
          <w:lang w:val="en-US"/>
        </w:rPr>
      </w:pPr>
      <w:r w:rsidRPr="009F0770">
        <w:rPr>
          <w:rFonts w:cs="Calibri"/>
          <w:lang w:val="en-US"/>
        </w:rPr>
        <w:t xml:space="preserve">Ensure that all securities on loan are collateralized only with securities that comply with </w:t>
      </w:r>
      <w:proofErr w:type="spellStart"/>
      <w:r w:rsidRPr="009F0770">
        <w:rPr>
          <w:rFonts w:cs="Calibri"/>
          <w:lang w:val="en-US"/>
        </w:rPr>
        <w:t>BdlR’s</w:t>
      </w:r>
      <w:proofErr w:type="spellEnd"/>
      <w:r w:rsidRPr="009F0770">
        <w:rPr>
          <w:rFonts w:cs="Calibri"/>
          <w:lang w:val="en-US"/>
        </w:rPr>
        <w:t xml:space="preserve"> Guidelines for the Program.</w:t>
      </w:r>
    </w:p>
    <w:p w14:paraId="311128EB" w14:textId="4C70FB47" w:rsidR="000A72EE" w:rsidRPr="009F0770" w:rsidRDefault="00DD1030" w:rsidP="00E15828">
      <w:pPr>
        <w:numPr>
          <w:ilvl w:val="2"/>
          <w:numId w:val="14"/>
        </w:numPr>
        <w:tabs>
          <w:tab w:val="left" w:pos="220"/>
          <w:tab w:val="left" w:pos="360"/>
          <w:tab w:val="left" w:pos="1170"/>
        </w:tabs>
        <w:autoSpaceDE w:val="0"/>
        <w:autoSpaceDN w:val="0"/>
        <w:adjustRightInd w:val="0"/>
        <w:spacing w:before="240" w:after="240" w:line="276" w:lineRule="auto"/>
        <w:contextualSpacing/>
        <w:rPr>
          <w:rFonts w:cs="Calibri"/>
          <w:lang w:val="en-US"/>
        </w:rPr>
      </w:pPr>
      <w:r w:rsidRPr="009F0770">
        <w:rPr>
          <w:rFonts w:cs="Calibri"/>
          <w:lang w:val="en-US"/>
        </w:rPr>
        <w:t>Ensure that the applicable collateral levels consider both competitive market levels and risk mitigation.</w:t>
      </w:r>
    </w:p>
    <w:p w14:paraId="7A5B8846" w14:textId="77777777" w:rsidR="000A72EE" w:rsidRPr="009F0770" w:rsidRDefault="00DD1030" w:rsidP="00E15828">
      <w:pPr>
        <w:numPr>
          <w:ilvl w:val="2"/>
          <w:numId w:val="14"/>
        </w:numPr>
        <w:tabs>
          <w:tab w:val="left" w:pos="220"/>
          <w:tab w:val="left" w:pos="360"/>
          <w:tab w:val="left" w:pos="1170"/>
        </w:tabs>
        <w:autoSpaceDE w:val="0"/>
        <w:autoSpaceDN w:val="0"/>
        <w:adjustRightInd w:val="0"/>
        <w:spacing w:before="240" w:after="240" w:line="276" w:lineRule="auto"/>
        <w:contextualSpacing/>
        <w:rPr>
          <w:rFonts w:cs="Calibri"/>
          <w:lang w:val="en-US"/>
        </w:rPr>
      </w:pPr>
      <w:r w:rsidRPr="009F0770">
        <w:rPr>
          <w:rFonts w:cs="Calibri"/>
          <w:lang w:val="en-US"/>
        </w:rPr>
        <w:t>Collateralize and “mark to market” all loaned securities on each business day.</w:t>
      </w:r>
    </w:p>
    <w:p w14:paraId="2487DB85" w14:textId="2564AFDB" w:rsidR="000A72EE" w:rsidRPr="009F0770" w:rsidRDefault="00DD1030" w:rsidP="00E15828">
      <w:pPr>
        <w:numPr>
          <w:ilvl w:val="2"/>
          <w:numId w:val="14"/>
        </w:numPr>
        <w:tabs>
          <w:tab w:val="left" w:pos="220"/>
          <w:tab w:val="left" w:pos="360"/>
          <w:tab w:val="left" w:pos="1170"/>
        </w:tabs>
        <w:autoSpaceDE w:val="0"/>
        <w:autoSpaceDN w:val="0"/>
        <w:adjustRightInd w:val="0"/>
        <w:spacing w:before="240" w:after="240" w:line="276" w:lineRule="auto"/>
        <w:contextualSpacing/>
        <w:rPr>
          <w:rFonts w:cs="Calibri"/>
          <w:lang w:val="en-US"/>
        </w:rPr>
      </w:pPr>
      <w:r w:rsidRPr="009F0770">
        <w:rPr>
          <w:rFonts w:cs="Calibri"/>
          <w:lang w:val="en-US"/>
        </w:rPr>
        <w:t>Require the borrower to deliver additional collateral in the event the market value of the collateral becomes less than the required percentage of the market value of the loaned securities (determined in accordance with the Investment Guidelines and the Agency Agreement).</w:t>
      </w:r>
    </w:p>
    <w:p w14:paraId="0AFD3AFC" w14:textId="28426122" w:rsidR="000A72EE" w:rsidRPr="009F0770" w:rsidRDefault="00DD1030" w:rsidP="00E15828">
      <w:pPr>
        <w:numPr>
          <w:ilvl w:val="2"/>
          <w:numId w:val="14"/>
        </w:numPr>
        <w:tabs>
          <w:tab w:val="left" w:pos="220"/>
          <w:tab w:val="left" w:pos="360"/>
          <w:tab w:val="left" w:pos="1170"/>
        </w:tabs>
        <w:autoSpaceDE w:val="0"/>
        <w:autoSpaceDN w:val="0"/>
        <w:adjustRightInd w:val="0"/>
        <w:spacing w:before="240" w:after="240" w:line="276" w:lineRule="auto"/>
        <w:contextualSpacing/>
        <w:rPr>
          <w:rFonts w:cs="Calibri"/>
          <w:lang w:val="en-US"/>
        </w:rPr>
      </w:pPr>
      <w:r w:rsidRPr="009F0770">
        <w:rPr>
          <w:rFonts w:cs="Calibri"/>
          <w:lang w:val="en-US"/>
        </w:rPr>
        <w:t>Require loans with insufficient collateral to be adjusted within 1 business day after valuation of the collateral and in any event, prior securities being loaned again to the same borrower or any Affiliate of such borrower.</w:t>
      </w:r>
    </w:p>
    <w:p w14:paraId="2FCC9BD5" w14:textId="5B3E99D3" w:rsidR="000A72EE" w:rsidRPr="00AA5C5F" w:rsidRDefault="00A25656" w:rsidP="00E15828">
      <w:pPr>
        <w:numPr>
          <w:ilvl w:val="2"/>
          <w:numId w:val="14"/>
        </w:numPr>
        <w:spacing w:before="240" w:after="240"/>
        <w:contextualSpacing/>
        <w:rPr>
          <w:b/>
          <w:lang w:val="en-US"/>
        </w:rPr>
      </w:pPr>
      <w:bookmarkStart w:id="11" w:name="_Hlk196818306"/>
      <w:r w:rsidRPr="008350B0">
        <w:rPr>
          <w:lang w:val="en-US"/>
        </w:rPr>
        <w:t xml:space="preserve">Maintain effective controls to ensure the identification of </w:t>
      </w:r>
      <w:r w:rsidR="007B2749" w:rsidRPr="00AA5C5F">
        <w:rPr>
          <w:lang w:val="en-US"/>
        </w:rPr>
        <w:t xml:space="preserve">collateral </w:t>
      </w:r>
      <w:r w:rsidR="007B2749" w:rsidRPr="009F0770">
        <w:rPr>
          <w:rFonts w:cs="Calibri"/>
          <w:lang w:val="en-US"/>
        </w:rPr>
        <w:t xml:space="preserve">received by </w:t>
      </w:r>
      <w:r w:rsidRPr="009F0770">
        <w:rPr>
          <w:rFonts w:cs="Calibri"/>
          <w:lang w:val="en-US"/>
        </w:rPr>
        <w:t xml:space="preserve">the </w:t>
      </w:r>
      <w:r w:rsidRPr="000A72EE">
        <w:rPr>
          <w:lang w:val="en-US"/>
        </w:rPr>
        <w:t>Bank</w:t>
      </w:r>
      <w:r w:rsidR="007B2749">
        <w:rPr>
          <w:lang w:val="en-US"/>
        </w:rPr>
        <w:t xml:space="preserve"> in connection with securities lending transactions (“Received Collateral”) </w:t>
      </w:r>
      <w:r w:rsidRPr="00AA5C5F">
        <w:rPr>
          <w:lang w:val="en-US"/>
        </w:rPr>
        <w:t xml:space="preserve">from the collateral of any other clients of the Agent, so </w:t>
      </w:r>
      <w:r w:rsidR="007B2749" w:rsidRPr="009F0770">
        <w:rPr>
          <w:rFonts w:cs="Calibri"/>
          <w:lang w:val="en-US"/>
        </w:rPr>
        <w:t>Received Collateral may be used only in connection with</w:t>
      </w:r>
      <w:r w:rsidR="007B2749" w:rsidRPr="00AA5C5F">
        <w:rPr>
          <w:lang w:val="en-US"/>
        </w:rPr>
        <w:t xml:space="preserve"> the Program.</w:t>
      </w:r>
    </w:p>
    <w:bookmarkEnd w:id="11"/>
    <w:p w14:paraId="57196324" w14:textId="77777777" w:rsidR="000A72EE" w:rsidRPr="009F0770" w:rsidRDefault="00DD1030" w:rsidP="00E15828">
      <w:pPr>
        <w:numPr>
          <w:ilvl w:val="0"/>
          <w:numId w:val="14"/>
        </w:numPr>
        <w:tabs>
          <w:tab w:val="left" w:pos="220"/>
          <w:tab w:val="left" w:pos="360"/>
          <w:tab w:val="left" w:pos="1170"/>
        </w:tabs>
        <w:autoSpaceDE w:val="0"/>
        <w:autoSpaceDN w:val="0"/>
        <w:adjustRightInd w:val="0"/>
        <w:spacing w:before="240" w:after="240" w:line="276" w:lineRule="auto"/>
        <w:rPr>
          <w:rFonts w:cs="Calibri"/>
          <w:u w:val="single"/>
          <w:lang w:val="en-US"/>
        </w:rPr>
      </w:pPr>
      <w:r w:rsidRPr="009F0770">
        <w:rPr>
          <w:rFonts w:cs="Calibri"/>
          <w:u w:val="single"/>
          <w:lang w:val="en-US"/>
        </w:rPr>
        <w:t>Reporting Requirements</w:t>
      </w:r>
    </w:p>
    <w:p w14:paraId="03FD3B9E" w14:textId="77777777" w:rsidR="000A72EE" w:rsidRPr="009F0770" w:rsidRDefault="00DD1030" w:rsidP="00E15828">
      <w:pPr>
        <w:numPr>
          <w:ilvl w:val="1"/>
          <w:numId w:val="14"/>
        </w:numPr>
        <w:tabs>
          <w:tab w:val="left" w:pos="220"/>
          <w:tab w:val="left" w:pos="360"/>
          <w:tab w:val="left" w:pos="1170"/>
        </w:tabs>
        <w:autoSpaceDE w:val="0"/>
        <w:autoSpaceDN w:val="0"/>
        <w:adjustRightInd w:val="0"/>
        <w:spacing w:before="240" w:after="240" w:line="276" w:lineRule="auto"/>
        <w:rPr>
          <w:rFonts w:cs="Calibri"/>
          <w:u w:val="single"/>
          <w:lang w:val="en-US"/>
        </w:rPr>
      </w:pPr>
      <w:r w:rsidRPr="009F0770">
        <w:rPr>
          <w:rFonts w:cs="Calibri"/>
          <w:lang w:val="en-US"/>
        </w:rPr>
        <w:t>The Agent shall provide the Bank with daily Program reporting which shall include, but not be limited to the following:</w:t>
      </w:r>
    </w:p>
    <w:p w14:paraId="24E4C037" w14:textId="77777777" w:rsidR="000A72EE" w:rsidRPr="000A72EE" w:rsidRDefault="00DD1030" w:rsidP="00E15828">
      <w:pPr>
        <w:numPr>
          <w:ilvl w:val="2"/>
          <w:numId w:val="14"/>
        </w:numPr>
        <w:tabs>
          <w:tab w:val="left" w:pos="220"/>
          <w:tab w:val="left" w:pos="360"/>
          <w:tab w:val="left" w:pos="1170"/>
        </w:tabs>
        <w:autoSpaceDE w:val="0"/>
        <w:autoSpaceDN w:val="0"/>
        <w:adjustRightInd w:val="0"/>
        <w:spacing w:before="240" w:after="240" w:line="276" w:lineRule="auto"/>
        <w:rPr>
          <w:u w:val="single"/>
          <w:lang w:val="en-US"/>
        </w:rPr>
      </w:pPr>
      <w:r w:rsidRPr="009F0770">
        <w:rPr>
          <w:rFonts w:cs="Calibri"/>
          <w:lang w:val="en-US"/>
        </w:rPr>
        <w:t>Lendable base, securities on loan, term, days out on loan, daily utilization, and net spread.</w:t>
      </w:r>
    </w:p>
    <w:p w14:paraId="76AED113" w14:textId="77777777" w:rsidR="000A72EE" w:rsidRPr="000A72EE" w:rsidRDefault="00DD1030" w:rsidP="00E15828">
      <w:pPr>
        <w:numPr>
          <w:ilvl w:val="2"/>
          <w:numId w:val="14"/>
        </w:numPr>
        <w:tabs>
          <w:tab w:val="left" w:pos="220"/>
          <w:tab w:val="left" w:pos="360"/>
          <w:tab w:val="left" w:pos="1170"/>
        </w:tabs>
        <w:autoSpaceDE w:val="0"/>
        <w:autoSpaceDN w:val="0"/>
        <w:adjustRightInd w:val="0"/>
        <w:spacing w:before="240" w:after="240" w:line="276" w:lineRule="auto"/>
        <w:rPr>
          <w:u w:val="single"/>
          <w:lang w:val="en-US"/>
        </w:rPr>
      </w:pPr>
      <w:r w:rsidRPr="009F0770">
        <w:rPr>
          <w:rFonts w:cs="Calibri"/>
          <w:lang w:val="en-US"/>
        </w:rPr>
        <w:t>Collateral, including daily collateral required and pledged and collateralization levels by the borrower, asset class, and total Program.</w:t>
      </w:r>
    </w:p>
    <w:p w14:paraId="2B97B09A" w14:textId="77777777" w:rsidR="000A72EE" w:rsidRPr="000A72EE" w:rsidRDefault="00DD1030" w:rsidP="00E15828">
      <w:pPr>
        <w:numPr>
          <w:ilvl w:val="2"/>
          <w:numId w:val="14"/>
        </w:numPr>
        <w:tabs>
          <w:tab w:val="left" w:pos="220"/>
          <w:tab w:val="left" w:pos="360"/>
          <w:tab w:val="left" w:pos="1170"/>
        </w:tabs>
        <w:autoSpaceDE w:val="0"/>
        <w:autoSpaceDN w:val="0"/>
        <w:adjustRightInd w:val="0"/>
        <w:spacing w:before="240" w:after="240" w:line="276" w:lineRule="auto"/>
        <w:rPr>
          <w:u w:val="single"/>
          <w:lang w:val="en-US"/>
        </w:rPr>
      </w:pPr>
      <w:r w:rsidRPr="009F0770">
        <w:rPr>
          <w:rFonts w:cs="Calibri"/>
          <w:lang w:val="en-US"/>
        </w:rPr>
        <w:t>Outstanding loans and loan details by the borrower.</w:t>
      </w:r>
    </w:p>
    <w:p w14:paraId="755ED098" w14:textId="30B83D8B" w:rsidR="000A72EE" w:rsidRPr="000A72EE" w:rsidRDefault="00DD1030" w:rsidP="00E15828">
      <w:pPr>
        <w:numPr>
          <w:ilvl w:val="2"/>
          <w:numId w:val="14"/>
        </w:numPr>
        <w:tabs>
          <w:tab w:val="left" w:pos="220"/>
          <w:tab w:val="left" w:pos="360"/>
          <w:tab w:val="left" w:pos="1170"/>
        </w:tabs>
        <w:autoSpaceDE w:val="0"/>
        <w:autoSpaceDN w:val="0"/>
        <w:adjustRightInd w:val="0"/>
        <w:spacing w:before="240" w:after="240" w:line="276" w:lineRule="auto"/>
        <w:rPr>
          <w:u w:val="single"/>
          <w:lang w:val="en-US"/>
        </w:rPr>
      </w:pPr>
      <w:proofErr w:type="spellStart"/>
      <w:r w:rsidRPr="009F0770">
        <w:rPr>
          <w:rFonts w:cs="Calibri"/>
        </w:rPr>
        <w:t>Collateral</w:t>
      </w:r>
      <w:proofErr w:type="spellEnd"/>
      <w:r w:rsidRPr="009F0770">
        <w:rPr>
          <w:rFonts w:cs="Calibri"/>
        </w:rPr>
        <w:t xml:space="preserve"> </w:t>
      </w:r>
      <w:proofErr w:type="gramStart"/>
      <w:r w:rsidR="0040324A" w:rsidRPr="009F0770">
        <w:rPr>
          <w:rFonts w:cs="Calibri"/>
        </w:rPr>
        <w:t>por</w:t>
      </w:r>
      <w:r w:rsidR="00390913">
        <w:rPr>
          <w:rFonts w:cs="Calibri"/>
        </w:rPr>
        <w:t>t</w:t>
      </w:r>
      <w:r w:rsidR="0040324A" w:rsidRPr="009F0770">
        <w:rPr>
          <w:rFonts w:cs="Calibri"/>
        </w:rPr>
        <w:t>folio</w:t>
      </w:r>
      <w:proofErr w:type="gramEnd"/>
      <w:r w:rsidRPr="009F0770">
        <w:rPr>
          <w:rFonts w:cs="Calibri"/>
        </w:rPr>
        <w:t xml:space="preserve"> </w:t>
      </w:r>
      <w:proofErr w:type="spellStart"/>
      <w:r w:rsidRPr="009F0770">
        <w:rPr>
          <w:rFonts w:cs="Calibri"/>
        </w:rPr>
        <w:t>details</w:t>
      </w:r>
      <w:proofErr w:type="spellEnd"/>
      <w:r w:rsidRPr="009F0770">
        <w:rPr>
          <w:rFonts w:cs="Calibri"/>
        </w:rPr>
        <w:t>.</w:t>
      </w:r>
    </w:p>
    <w:p w14:paraId="51755074" w14:textId="77777777" w:rsidR="000A72EE" w:rsidRPr="000A72EE" w:rsidRDefault="00DD1030" w:rsidP="00E15828">
      <w:pPr>
        <w:numPr>
          <w:ilvl w:val="2"/>
          <w:numId w:val="14"/>
        </w:numPr>
        <w:tabs>
          <w:tab w:val="left" w:pos="220"/>
          <w:tab w:val="left" w:pos="360"/>
          <w:tab w:val="left" w:pos="1170"/>
        </w:tabs>
        <w:autoSpaceDE w:val="0"/>
        <w:autoSpaceDN w:val="0"/>
        <w:adjustRightInd w:val="0"/>
        <w:spacing w:before="240" w:after="240" w:line="276" w:lineRule="auto"/>
        <w:rPr>
          <w:u w:val="single"/>
          <w:lang w:val="en-US"/>
        </w:rPr>
      </w:pPr>
      <w:r w:rsidRPr="009F0770">
        <w:rPr>
          <w:rFonts w:cs="Calibri"/>
          <w:lang w:val="en-US"/>
        </w:rPr>
        <w:t>Daily, month-to-date, and year-to-date earnings detail.</w:t>
      </w:r>
    </w:p>
    <w:p w14:paraId="32863495" w14:textId="77777777" w:rsidR="000A72EE" w:rsidRPr="009F0770" w:rsidRDefault="00DD1030" w:rsidP="00E15828">
      <w:pPr>
        <w:numPr>
          <w:ilvl w:val="0"/>
          <w:numId w:val="14"/>
        </w:numPr>
        <w:tabs>
          <w:tab w:val="left" w:pos="220"/>
          <w:tab w:val="left" w:pos="360"/>
          <w:tab w:val="left" w:pos="1170"/>
        </w:tabs>
        <w:autoSpaceDE w:val="0"/>
        <w:autoSpaceDN w:val="0"/>
        <w:adjustRightInd w:val="0"/>
        <w:spacing w:before="240" w:after="240" w:line="276" w:lineRule="auto"/>
        <w:rPr>
          <w:rFonts w:cs="Calibri"/>
          <w:lang w:val="en-US"/>
        </w:rPr>
      </w:pPr>
      <w:r w:rsidRPr="009F0770">
        <w:rPr>
          <w:rFonts w:cs="Calibri"/>
          <w:u w:val="single"/>
          <w:lang w:val="en-US"/>
        </w:rPr>
        <w:lastRenderedPageBreak/>
        <w:t>Other Matters</w:t>
      </w:r>
    </w:p>
    <w:p w14:paraId="619C01A2" w14:textId="77777777" w:rsidR="000A72EE" w:rsidRPr="009F0770" w:rsidRDefault="00DD1030" w:rsidP="00E15828">
      <w:pPr>
        <w:numPr>
          <w:ilvl w:val="1"/>
          <w:numId w:val="14"/>
        </w:numPr>
        <w:tabs>
          <w:tab w:val="left" w:pos="220"/>
          <w:tab w:val="left" w:pos="360"/>
          <w:tab w:val="left" w:pos="1170"/>
        </w:tabs>
        <w:autoSpaceDE w:val="0"/>
        <w:autoSpaceDN w:val="0"/>
        <w:adjustRightInd w:val="0"/>
        <w:spacing w:before="240" w:after="240" w:line="276" w:lineRule="auto"/>
        <w:rPr>
          <w:rFonts w:cs="Calibri"/>
          <w:lang w:val="en-US"/>
        </w:rPr>
      </w:pPr>
      <w:r w:rsidRPr="009F0770">
        <w:rPr>
          <w:rFonts w:cs="Calibri"/>
          <w:lang w:val="en-US"/>
        </w:rPr>
        <w:t>Require the Agent to bear all costs associated with the implementation of the Program.</w:t>
      </w:r>
    </w:p>
    <w:p w14:paraId="38F784F6" w14:textId="0BA012F7" w:rsidR="000A72EE" w:rsidRPr="009F0770" w:rsidRDefault="00DD1030" w:rsidP="00E15828">
      <w:pPr>
        <w:numPr>
          <w:ilvl w:val="1"/>
          <w:numId w:val="14"/>
        </w:numPr>
        <w:tabs>
          <w:tab w:val="left" w:pos="220"/>
          <w:tab w:val="left" w:pos="360"/>
          <w:tab w:val="left" w:pos="1170"/>
        </w:tabs>
        <w:autoSpaceDE w:val="0"/>
        <w:autoSpaceDN w:val="0"/>
        <w:adjustRightInd w:val="0"/>
        <w:spacing w:before="240" w:after="240" w:line="276" w:lineRule="auto"/>
        <w:rPr>
          <w:rFonts w:cs="Calibri"/>
          <w:lang w:val="en-US"/>
        </w:rPr>
      </w:pPr>
      <w:r w:rsidRPr="009F0770">
        <w:rPr>
          <w:rFonts w:cs="Calibri"/>
          <w:lang w:val="en-US"/>
        </w:rPr>
        <w:t>Upon request by the Bank:</w:t>
      </w:r>
    </w:p>
    <w:p w14:paraId="0AB4946E" w14:textId="17044302" w:rsidR="000A72EE" w:rsidRPr="009F0770" w:rsidRDefault="00DD1030" w:rsidP="00E15828">
      <w:pPr>
        <w:numPr>
          <w:ilvl w:val="2"/>
          <w:numId w:val="14"/>
        </w:numPr>
        <w:tabs>
          <w:tab w:val="left" w:pos="220"/>
          <w:tab w:val="left" w:pos="360"/>
          <w:tab w:val="left" w:pos="1170"/>
        </w:tabs>
        <w:autoSpaceDE w:val="0"/>
        <w:autoSpaceDN w:val="0"/>
        <w:adjustRightInd w:val="0"/>
        <w:spacing w:before="240" w:after="240" w:line="276" w:lineRule="auto"/>
        <w:rPr>
          <w:rFonts w:cs="Calibri"/>
          <w:lang w:val="en-US"/>
        </w:rPr>
      </w:pPr>
      <w:r w:rsidRPr="009F0770">
        <w:rPr>
          <w:rFonts w:cs="Calibri"/>
          <w:lang w:val="en-US"/>
        </w:rPr>
        <w:t>Hold meetings with the Bank every two (2) months to review the Program.</w:t>
      </w:r>
    </w:p>
    <w:p w14:paraId="4CAF093E" w14:textId="77777777" w:rsidR="000A72EE" w:rsidRPr="009F0770" w:rsidRDefault="00DD1030" w:rsidP="00E15828">
      <w:pPr>
        <w:numPr>
          <w:ilvl w:val="2"/>
          <w:numId w:val="14"/>
        </w:numPr>
        <w:tabs>
          <w:tab w:val="left" w:pos="220"/>
          <w:tab w:val="left" w:pos="360"/>
          <w:tab w:val="left" w:pos="1170"/>
        </w:tabs>
        <w:autoSpaceDE w:val="0"/>
        <w:autoSpaceDN w:val="0"/>
        <w:adjustRightInd w:val="0"/>
        <w:spacing w:before="240" w:after="240" w:line="276" w:lineRule="auto"/>
        <w:rPr>
          <w:rFonts w:cs="Calibri"/>
          <w:lang w:val="en-US"/>
        </w:rPr>
      </w:pPr>
      <w:r w:rsidRPr="009F0770">
        <w:rPr>
          <w:rFonts w:cs="Calibri"/>
          <w:lang w:val="en-US"/>
        </w:rPr>
        <w:t>Provide the Bank with next-day liquidity for any securities on loan.</w:t>
      </w:r>
    </w:p>
    <w:p w14:paraId="5F85BDFE" w14:textId="77777777" w:rsidR="000A72EE" w:rsidRPr="00B1494A" w:rsidRDefault="00DD1030" w:rsidP="00E15828">
      <w:pPr>
        <w:numPr>
          <w:ilvl w:val="0"/>
          <w:numId w:val="14"/>
        </w:numPr>
        <w:spacing w:before="240" w:after="240"/>
        <w:contextualSpacing/>
        <w:rPr>
          <w:rFonts w:cs="Calibri"/>
          <w:u w:val="single"/>
          <w:lang w:val="en-US"/>
        </w:rPr>
      </w:pPr>
      <w:r w:rsidRPr="009F0770">
        <w:rPr>
          <w:rFonts w:cs="Calibri"/>
          <w:u w:val="single"/>
          <w:lang w:val="en-US"/>
        </w:rPr>
        <w:t>Legal Provisions</w:t>
      </w:r>
    </w:p>
    <w:p w14:paraId="28D6A7CB" w14:textId="67F897D3" w:rsidR="000A72EE" w:rsidRPr="009F0770" w:rsidRDefault="008D1DC6" w:rsidP="00E15828">
      <w:pPr>
        <w:numPr>
          <w:ilvl w:val="1"/>
          <w:numId w:val="14"/>
        </w:numPr>
        <w:tabs>
          <w:tab w:val="left" w:pos="220"/>
          <w:tab w:val="left" w:pos="360"/>
          <w:tab w:val="left" w:pos="1170"/>
        </w:tabs>
        <w:autoSpaceDE w:val="0"/>
        <w:autoSpaceDN w:val="0"/>
        <w:adjustRightInd w:val="0"/>
        <w:spacing w:before="240" w:after="240" w:line="276" w:lineRule="auto"/>
        <w:rPr>
          <w:rFonts w:cs="Calibri"/>
          <w:lang w:val="en-US"/>
        </w:rPr>
      </w:pPr>
      <w:r>
        <w:rPr>
          <w:rFonts w:cs="Calibri"/>
          <w:lang w:val="en-US"/>
        </w:rPr>
        <w:t xml:space="preserve">The </w:t>
      </w:r>
      <w:r w:rsidRPr="009F0770">
        <w:rPr>
          <w:rFonts w:cs="Calibri"/>
          <w:lang w:val="en-US"/>
        </w:rPr>
        <w:t>Agency Agreement</w:t>
      </w:r>
      <w:r w:rsidRPr="00B1494A">
        <w:rPr>
          <w:rFonts w:cs="Calibri"/>
          <w:lang w:val="en-US"/>
        </w:rPr>
        <w:t xml:space="preserve"> </w:t>
      </w:r>
      <w:r w:rsidR="00D3529E">
        <w:rPr>
          <w:rFonts w:cs="Calibri"/>
          <w:lang w:val="en-US"/>
        </w:rPr>
        <w:t>and the</w:t>
      </w:r>
      <w:r w:rsidR="00DD1030" w:rsidRPr="00B1494A">
        <w:rPr>
          <w:rFonts w:cs="Calibri"/>
          <w:lang w:val="en-US"/>
        </w:rPr>
        <w:t xml:space="preserve"> SLAs</w:t>
      </w:r>
      <w:r w:rsidR="00D3529E">
        <w:rPr>
          <w:rFonts w:cs="Calibri"/>
          <w:lang w:val="en-US"/>
        </w:rPr>
        <w:t xml:space="preserve"> shall</w:t>
      </w:r>
      <w:r w:rsidR="00DD1030" w:rsidRPr="00B1494A">
        <w:rPr>
          <w:rFonts w:cs="Calibri"/>
          <w:lang w:val="en-US"/>
        </w:rPr>
        <w:t xml:space="preserve"> be governed by the laws of the State of New York or England and provide that disputes will be resolved in courts of the State of New York or England and Wales, respectively.</w:t>
      </w:r>
    </w:p>
    <w:p w14:paraId="707A3B21" w14:textId="162E501A" w:rsidR="000A72EE" w:rsidRPr="001D7086" w:rsidRDefault="00DD1030" w:rsidP="00E15828">
      <w:pPr>
        <w:keepNext/>
        <w:keepLines/>
        <w:spacing w:before="240" w:after="240" w:line="276" w:lineRule="auto"/>
        <w:outlineLvl w:val="1"/>
        <w:rPr>
          <w:lang w:val="en-US"/>
        </w:rPr>
      </w:pPr>
      <w:bookmarkStart w:id="12" w:name="_Toc198740830"/>
      <w:r w:rsidRPr="0040324A">
        <w:rPr>
          <w:b/>
          <w:color w:val="4472C4"/>
          <w:sz w:val="32"/>
          <w:lang w:val="en-US"/>
        </w:rPr>
        <w:t>Schedule</w:t>
      </w:r>
      <w:bookmarkStart w:id="13" w:name="_cp_text_1_53"/>
      <w:r w:rsidRPr="0040324A">
        <w:rPr>
          <w:b/>
          <w:color w:val="4472C4"/>
          <w:sz w:val="32"/>
          <w:lang w:val="en-US"/>
        </w:rPr>
        <w:t xml:space="preserve"> of the RFP</w:t>
      </w:r>
      <w:bookmarkEnd w:id="10"/>
      <w:bookmarkEnd w:id="13"/>
      <w:bookmarkEnd w:id="12"/>
    </w:p>
    <w:p w14:paraId="2901951B" w14:textId="77777777" w:rsidR="000A72EE" w:rsidRPr="009F0770" w:rsidRDefault="00DD1030" w:rsidP="00E15828">
      <w:pPr>
        <w:spacing w:before="240" w:after="240" w:line="276" w:lineRule="auto"/>
        <w:rPr>
          <w:rFonts w:cs="Calibri"/>
          <w:lang w:val="en-US"/>
        </w:rPr>
      </w:pPr>
      <w:r w:rsidRPr="009F0770">
        <w:rPr>
          <w:rFonts w:cs="Calibri"/>
          <w:lang w:val="en-US"/>
        </w:rPr>
        <w:t xml:space="preserve">The </w:t>
      </w:r>
      <w:bookmarkStart w:id="14" w:name="_cp_text_1_54"/>
      <w:r w:rsidRPr="009F0770">
        <w:rPr>
          <w:rFonts w:cs="Calibri"/>
          <w:lang w:val="en-US"/>
        </w:rPr>
        <w:t xml:space="preserve">proposed </w:t>
      </w:r>
      <w:bookmarkEnd w:id="14"/>
      <w:r w:rsidRPr="009F0770">
        <w:rPr>
          <w:rFonts w:cs="Calibri"/>
          <w:lang w:val="en-US"/>
        </w:rPr>
        <w:t xml:space="preserve">schedule for </w:t>
      </w:r>
      <w:bookmarkStart w:id="15" w:name="_cp_text_1_56"/>
      <w:r w:rsidRPr="009F0770">
        <w:rPr>
          <w:rFonts w:cs="Calibri"/>
          <w:lang w:val="en-US"/>
        </w:rPr>
        <w:t xml:space="preserve">the </w:t>
      </w:r>
      <w:bookmarkEnd w:id="15"/>
      <w:r w:rsidRPr="009F0770">
        <w:rPr>
          <w:rFonts w:cs="Calibri"/>
          <w:lang w:val="en-US"/>
        </w:rPr>
        <w:t xml:space="preserve">selection process </w:t>
      </w:r>
      <w:bookmarkStart w:id="16" w:name="_cp_text_1_57"/>
      <w:r w:rsidRPr="009F0770">
        <w:rPr>
          <w:rFonts w:cs="Calibri"/>
          <w:lang w:val="en-US"/>
        </w:rPr>
        <w:t xml:space="preserve">of this RFP </w:t>
      </w:r>
      <w:bookmarkEnd w:id="16"/>
      <w:r w:rsidRPr="009F0770">
        <w:rPr>
          <w:rFonts w:cs="Calibri"/>
          <w:lang w:val="en-US"/>
        </w:rPr>
        <w:t>is as follows:</w:t>
      </w:r>
    </w:p>
    <w:p w14:paraId="799D0A73" w14:textId="260A6E81" w:rsidR="000A72EE" w:rsidRPr="009F0770" w:rsidRDefault="00DD1030" w:rsidP="00E15828">
      <w:pPr>
        <w:widowControl w:val="0"/>
        <w:numPr>
          <w:ilvl w:val="0"/>
          <w:numId w:val="1"/>
        </w:numPr>
        <w:spacing w:before="240" w:after="240" w:line="276" w:lineRule="auto"/>
        <w:rPr>
          <w:rFonts w:cs="Calibri"/>
          <w:sz w:val="20"/>
          <w:lang w:val="en-US"/>
        </w:rPr>
      </w:pPr>
      <w:bookmarkStart w:id="17" w:name="_cp_blt_1_72"/>
      <w:bookmarkStart w:id="18" w:name="_cp_text_1_66"/>
      <w:r w:rsidRPr="009F0770">
        <w:rPr>
          <w:rFonts w:cs="Calibri"/>
          <w:b/>
          <w:bCs/>
          <w:lang w:val="en-US"/>
        </w:rPr>
        <w:t>Q</w:t>
      </w:r>
      <w:bookmarkEnd w:id="17"/>
      <w:r w:rsidRPr="009F0770">
        <w:rPr>
          <w:rFonts w:cs="Calibri"/>
          <w:b/>
          <w:bCs/>
          <w:lang w:val="en-US"/>
        </w:rPr>
        <w:t>uestions about the RFP</w:t>
      </w:r>
      <w:bookmarkStart w:id="19" w:name="_cp_text_4_67"/>
      <w:bookmarkEnd w:id="18"/>
      <w:r w:rsidRPr="009F0770">
        <w:rPr>
          <w:rFonts w:cs="Calibri"/>
          <w:b/>
          <w:bCs/>
          <w:lang w:val="en-US"/>
        </w:rPr>
        <w:t xml:space="preserve"> or the selection process</w:t>
      </w:r>
      <w:r w:rsidRPr="009F0770">
        <w:rPr>
          <w:rFonts w:cs="Calibri"/>
          <w:lang w:val="en-US"/>
        </w:rPr>
        <w:t xml:space="preserve">: any question should be sent </w:t>
      </w:r>
      <w:bookmarkStart w:id="20" w:name="_cp_text_1_68"/>
      <w:bookmarkEnd w:id="19"/>
      <w:r w:rsidRPr="009F0770">
        <w:rPr>
          <w:rFonts w:cs="Calibri"/>
          <w:lang w:val="en-US"/>
        </w:rPr>
        <w:t xml:space="preserve">by electronic mail </w:t>
      </w:r>
      <w:bookmarkStart w:id="21" w:name="_cp_text_1_70"/>
      <w:bookmarkEnd w:id="20"/>
      <w:r w:rsidRPr="009F0770">
        <w:rPr>
          <w:rFonts w:cs="Calibri"/>
          <w:lang w:val="en-US"/>
        </w:rPr>
        <w:t xml:space="preserve">to </w:t>
      </w:r>
      <w:bookmarkStart w:id="22" w:name="_cp_text_1_69"/>
      <w:r w:rsidR="003A6A72" w:rsidRPr="003A6A72">
        <w:rPr>
          <w:rFonts w:cs="Calibri"/>
          <w:color w:val="4472C4"/>
          <w:u w:val="single"/>
          <w:lang w:val="en-US"/>
        </w:rPr>
        <w:t>securitieslending2025@banrep.gov.co</w:t>
      </w:r>
      <w:r w:rsidRPr="003A6A72">
        <w:rPr>
          <w:rFonts w:cs="Calibri"/>
          <w:color w:val="4472C4"/>
          <w:sz w:val="20"/>
          <w:lang w:val="en-US"/>
        </w:rPr>
        <w:t xml:space="preserve"> </w:t>
      </w:r>
      <w:bookmarkEnd w:id="22"/>
      <w:r w:rsidRPr="009F0770">
        <w:rPr>
          <w:rFonts w:cs="Calibri"/>
          <w:lang w:val="en-US"/>
        </w:rPr>
        <w:t xml:space="preserve">on or prior </w:t>
      </w:r>
      <w:r w:rsidRPr="00E005A9">
        <w:rPr>
          <w:rFonts w:cs="Calibri"/>
          <w:lang w:val="en-US"/>
        </w:rPr>
        <w:t xml:space="preserve">to </w:t>
      </w:r>
      <w:r w:rsidR="00E005A9" w:rsidRPr="00E005A9">
        <w:rPr>
          <w:rFonts w:cs="Calibri"/>
          <w:lang w:val="en-US"/>
        </w:rPr>
        <w:t>June 6</w:t>
      </w:r>
      <w:r w:rsidRPr="00E005A9">
        <w:rPr>
          <w:rFonts w:cs="Calibri"/>
          <w:lang w:val="en-US"/>
        </w:rPr>
        <w:t>,</w:t>
      </w:r>
      <w:r w:rsidR="00E005A9" w:rsidRPr="00E005A9">
        <w:rPr>
          <w:rFonts w:cs="Calibri"/>
          <w:lang w:val="en-US"/>
        </w:rPr>
        <w:t xml:space="preserve"> </w:t>
      </w:r>
      <w:r w:rsidRPr="00E005A9">
        <w:rPr>
          <w:rFonts w:cs="Calibri"/>
          <w:lang w:val="en-US"/>
        </w:rPr>
        <w:t>2025</w:t>
      </w:r>
      <w:r w:rsidRPr="00E005A9">
        <w:rPr>
          <w:lang w:val="en-US"/>
        </w:rPr>
        <w:t xml:space="preserve"> </w:t>
      </w:r>
      <w:r w:rsidRPr="009F0770">
        <w:rPr>
          <w:rFonts w:cs="Calibri"/>
          <w:lang w:val="en-US"/>
        </w:rPr>
        <w:t xml:space="preserve">(23:59 Bogotá time).  The Bank will endeavor to respond to such questions by publishing </w:t>
      </w:r>
      <w:bookmarkStart w:id="23" w:name="_cp_text_4_71"/>
      <w:bookmarkEnd w:id="21"/>
      <w:r w:rsidRPr="009F0770">
        <w:rPr>
          <w:rFonts w:cs="Calibri"/>
          <w:lang w:val="en-US"/>
        </w:rPr>
        <w:t>the answers on its website approximately two (2) weeks later.</w:t>
      </w:r>
      <w:bookmarkStart w:id="24" w:name="_Hlk80713570"/>
      <w:bookmarkEnd w:id="23"/>
    </w:p>
    <w:p w14:paraId="52D5AC6B" w14:textId="5CC319C4" w:rsidR="000A72EE" w:rsidRPr="009F0770" w:rsidRDefault="00DD1030" w:rsidP="00E15828">
      <w:pPr>
        <w:widowControl w:val="0"/>
        <w:numPr>
          <w:ilvl w:val="0"/>
          <w:numId w:val="1"/>
        </w:numPr>
        <w:spacing w:before="240" w:after="240" w:line="276" w:lineRule="auto"/>
        <w:rPr>
          <w:rFonts w:cs="Calibri"/>
          <w:sz w:val="20"/>
          <w:lang w:val="en-US"/>
        </w:rPr>
      </w:pPr>
      <w:r w:rsidRPr="009F0770">
        <w:rPr>
          <w:rFonts w:cs="Calibri"/>
          <w:b/>
          <w:bCs/>
          <w:lang w:val="en-US"/>
        </w:rPr>
        <w:t>Submission of Proposals:</w:t>
      </w:r>
      <w:r w:rsidRPr="009F0770">
        <w:rPr>
          <w:rFonts w:cs="Calibri"/>
          <w:lang w:val="en-US"/>
        </w:rPr>
        <w:t xml:space="preserve"> </w:t>
      </w:r>
      <w:bookmarkStart w:id="25" w:name="_cp_text_1_76"/>
      <w:r w:rsidRPr="00BA4A51">
        <w:rPr>
          <w:lang w:val="en-US"/>
        </w:rPr>
        <w:t>Candidates responding to this RFP must provide a Proposal to the Bank consisting of (</w:t>
      </w:r>
      <w:proofErr w:type="spellStart"/>
      <w:r w:rsidRPr="00BA4A51">
        <w:rPr>
          <w:lang w:val="en-US"/>
        </w:rPr>
        <w:t>i</w:t>
      </w:r>
      <w:proofErr w:type="spellEnd"/>
      <w:r w:rsidRPr="00BA4A51">
        <w:rPr>
          <w:lang w:val="en-US"/>
        </w:rPr>
        <w:t xml:space="preserve">) Certification as to Satisfaction of the Minimum Selection Criteria for Consideration, (ii) Compliance Certification (in the form </w:t>
      </w:r>
      <w:r w:rsidRPr="00AC4C9F">
        <w:rPr>
          <w:lang w:val="en-US"/>
        </w:rPr>
        <w:t>of Annex 2 attached</w:t>
      </w:r>
      <w:r w:rsidRPr="00BA4A51">
        <w:rPr>
          <w:lang w:val="en-US"/>
        </w:rPr>
        <w:t xml:space="preserve"> hereto</w:t>
      </w:r>
      <w:r w:rsidR="004E489B" w:rsidRPr="00BA4A51">
        <w:rPr>
          <w:lang w:val="en-US"/>
        </w:rPr>
        <w:t xml:space="preserve">), </w:t>
      </w:r>
      <w:r w:rsidR="004E489B" w:rsidRPr="000A72EE">
        <w:rPr>
          <w:lang w:val="en-US"/>
        </w:rPr>
        <w:t>(</w:t>
      </w:r>
      <w:r w:rsidRPr="00BA4A51">
        <w:rPr>
          <w:lang w:val="en-US"/>
        </w:rPr>
        <w:t>iii) Additional Documentation</w:t>
      </w:r>
      <w:r w:rsidRPr="000A72EE">
        <w:rPr>
          <w:lang w:val="en-US"/>
        </w:rPr>
        <w:t>,</w:t>
      </w:r>
      <w:r w:rsidRPr="00BA4A51">
        <w:rPr>
          <w:lang w:val="en-US"/>
        </w:rPr>
        <w:t xml:space="preserve"> and (</w:t>
      </w:r>
      <w:r w:rsidRPr="000A72EE">
        <w:rPr>
          <w:rFonts w:cs="Calibri"/>
          <w:lang w:val="en-US"/>
        </w:rPr>
        <w:t>iv</w:t>
      </w:r>
      <w:r w:rsidRPr="00BA4A51">
        <w:rPr>
          <w:lang w:val="en-US"/>
        </w:rPr>
        <w:t>) the Questionnaire</w:t>
      </w:r>
      <w:r w:rsidRPr="009F0770">
        <w:rPr>
          <w:rFonts w:cs="Calibri"/>
          <w:lang w:val="en-US"/>
        </w:rPr>
        <w:t xml:space="preserve">. Proposals </w:t>
      </w:r>
      <w:bookmarkEnd w:id="25"/>
      <w:r w:rsidRPr="009F0770">
        <w:rPr>
          <w:rFonts w:cs="Calibri"/>
          <w:lang w:val="en-US"/>
        </w:rPr>
        <w:t xml:space="preserve">must be received by the Bank </w:t>
      </w:r>
      <w:bookmarkStart w:id="26" w:name="_cp_text_1_78"/>
      <w:r w:rsidRPr="009F0770">
        <w:rPr>
          <w:rFonts w:cs="Calibri"/>
          <w:lang w:val="en-US"/>
        </w:rPr>
        <w:t xml:space="preserve">on or prior </w:t>
      </w:r>
      <w:r w:rsidRPr="00734B33">
        <w:rPr>
          <w:rFonts w:cs="Calibri"/>
          <w:lang w:val="en-US"/>
        </w:rPr>
        <w:t xml:space="preserve">to </w:t>
      </w:r>
      <w:bookmarkStart w:id="27" w:name="_cp_text_1_79"/>
      <w:bookmarkEnd w:id="26"/>
      <w:r w:rsidR="00734B33" w:rsidRPr="00734B33">
        <w:rPr>
          <w:rFonts w:cs="Calibri"/>
          <w:lang w:val="en-US"/>
        </w:rPr>
        <w:t>Ju</w:t>
      </w:r>
      <w:r w:rsidR="008A63CA">
        <w:rPr>
          <w:rFonts w:cs="Calibri"/>
          <w:lang w:val="en-US"/>
        </w:rPr>
        <w:t>ly</w:t>
      </w:r>
      <w:r w:rsidR="00734B33" w:rsidRPr="00734B33">
        <w:rPr>
          <w:rFonts w:cs="Calibri"/>
          <w:lang w:val="en-US"/>
        </w:rPr>
        <w:t xml:space="preserve"> 9</w:t>
      </w:r>
      <w:r w:rsidRPr="00734B33">
        <w:rPr>
          <w:rFonts w:cs="Calibri"/>
          <w:lang w:val="en-US"/>
        </w:rPr>
        <w:t>, 2025</w:t>
      </w:r>
      <w:r w:rsidRPr="009F0770">
        <w:rPr>
          <w:rFonts w:cs="Calibri"/>
          <w:lang w:val="en-US"/>
        </w:rPr>
        <w:t xml:space="preserve"> (23:59 </w:t>
      </w:r>
      <w:r w:rsidRPr="009F0770">
        <w:rPr>
          <w:rFonts w:cs="Calibri"/>
          <w:szCs w:val="20"/>
          <w:lang w:val="en-US"/>
        </w:rPr>
        <w:t>Bogotá</w:t>
      </w:r>
      <w:r w:rsidRPr="009F0770">
        <w:rPr>
          <w:rFonts w:cs="Calibri"/>
          <w:lang w:val="en-US"/>
        </w:rPr>
        <w:t xml:space="preserve"> time)</w:t>
      </w:r>
      <w:bookmarkEnd w:id="27"/>
      <w:r w:rsidRPr="009F0770">
        <w:rPr>
          <w:rFonts w:cs="Calibri"/>
          <w:lang w:val="en-US"/>
        </w:rPr>
        <w:t xml:space="preserve">. Please refer </w:t>
      </w:r>
      <w:r w:rsidRPr="00AC4C9F">
        <w:rPr>
          <w:rFonts w:cs="Calibri"/>
          <w:lang w:val="en-US"/>
        </w:rPr>
        <w:t xml:space="preserve">to </w:t>
      </w:r>
      <w:r w:rsidRPr="00AC4C9F">
        <w:rPr>
          <w:lang w:val="en-US"/>
        </w:rPr>
        <w:t xml:space="preserve">Annex </w:t>
      </w:r>
      <w:bookmarkStart w:id="28" w:name="_cp_text_1_81"/>
      <w:r w:rsidRPr="00AC4C9F">
        <w:rPr>
          <w:lang w:val="en-US"/>
        </w:rPr>
        <w:t>1</w:t>
      </w:r>
      <w:r w:rsidRPr="009F0770">
        <w:rPr>
          <w:rFonts w:cs="Calibri"/>
          <w:lang w:val="en-US"/>
        </w:rPr>
        <w:t xml:space="preserve"> </w:t>
      </w:r>
      <w:bookmarkEnd w:id="28"/>
      <w:r w:rsidRPr="009F0770">
        <w:rPr>
          <w:rFonts w:cs="Calibri"/>
          <w:lang w:val="en-US"/>
        </w:rPr>
        <w:t>for specific instructions</w:t>
      </w:r>
      <w:bookmarkEnd w:id="24"/>
      <w:r w:rsidRPr="000A72EE">
        <w:rPr>
          <w:lang w:val="en-US"/>
        </w:rPr>
        <w:t xml:space="preserve"> </w:t>
      </w:r>
      <w:r w:rsidRPr="009F0770">
        <w:rPr>
          <w:rFonts w:cs="Calibri"/>
          <w:lang w:val="en-US"/>
        </w:rPr>
        <w:t>which must be strictly adhered to.</w:t>
      </w:r>
    </w:p>
    <w:p w14:paraId="5C56D943" w14:textId="793E0ED2" w:rsidR="000A72EE" w:rsidRPr="009F0770" w:rsidRDefault="00DD1030" w:rsidP="00E15828">
      <w:pPr>
        <w:widowControl w:val="0"/>
        <w:numPr>
          <w:ilvl w:val="0"/>
          <w:numId w:val="1"/>
        </w:numPr>
        <w:spacing w:before="240" w:after="240" w:line="276" w:lineRule="auto"/>
        <w:rPr>
          <w:rFonts w:cs="Calibri"/>
          <w:sz w:val="20"/>
          <w:lang w:val="en-US"/>
        </w:rPr>
      </w:pPr>
      <w:r w:rsidRPr="009F0770">
        <w:rPr>
          <w:rFonts w:cs="Calibri"/>
          <w:b/>
          <w:bCs/>
          <w:lang w:val="en-US"/>
        </w:rPr>
        <w:t>Evaluation of Proposals</w:t>
      </w:r>
      <w:r w:rsidRPr="009F0770">
        <w:rPr>
          <w:rFonts w:cs="Calibri"/>
          <w:lang w:val="en-US"/>
        </w:rPr>
        <w:t xml:space="preserve">: The Bank will evaluate the </w:t>
      </w:r>
      <w:bookmarkStart w:id="29" w:name="_cp_text_1_83"/>
      <w:r w:rsidRPr="009F0770">
        <w:rPr>
          <w:rFonts w:cs="Calibri"/>
          <w:lang w:val="en-US"/>
        </w:rPr>
        <w:t xml:space="preserve">Proposals and will endeavor to </w:t>
      </w:r>
      <w:bookmarkEnd w:id="29"/>
      <w:r w:rsidRPr="009F0770">
        <w:rPr>
          <w:rFonts w:cs="Calibri"/>
          <w:lang w:val="en-US"/>
        </w:rPr>
        <w:t xml:space="preserve">inform </w:t>
      </w:r>
      <w:bookmarkStart w:id="30" w:name="_cp_text_1_85"/>
      <w:r w:rsidRPr="009F0770">
        <w:rPr>
          <w:rFonts w:cs="Calibri"/>
          <w:lang w:val="en-US"/>
        </w:rPr>
        <w:t xml:space="preserve">each </w:t>
      </w:r>
      <w:bookmarkStart w:id="31" w:name="_cp_text_1_87"/>
      <w:bookmarkEnd w:id="30"/>
      <w:r w:rsidRPr="009F0770">
        <w:rPr>
          <w:rFonts w:cs="Calibri"/>
          <w:szCs w:val="20"/>
          <w:lang w:val="en-US"/>
        </w:rPr>
        <w:t>participant</w:t>
      </w:r>
      <w:bookmarkEnd w:id="31"/>
      <w:r w:rsidRPr="009F0770">
        <w:rPr>
          <w:rFonts w:cs="Calibri"/>
          <w:lang w:val="en-US"/>
        </w:rPr>
        <w:t xml:space="preserve"> whether </w:t>
      </w:r>
      <w:bookmarkStart w:id="32" w:name="_cp_text_1_90"/>
      <w:r w:rsidRPr="009F0770">
        <w:rPr>
          <w:rFonts w:cs="Calibri"/>
          <w:lang w:val="en-US"/>
        </w:rPr>
        <w:t xml:space="preserve">it has </w:t>
      </w:r>
      <w:bookmarkEnd w:id="32"/>
      <w:r w:rsidRPr="009F0770">
        <w:rPr>
          <w:rFonts w:cs="Calibri"/>
          <w:lang w:val="en-US"/>
        </w:rPr>
        <w:t xml:space="preserve">been chosen as </w:t>
      </w:r>
      <w:bookmarkStart w:id="33" w:name="_cp_text_1_91"/>
      <w:r w:rsidRPr="009F0770">
        <w:rPr>
          <w:rFonts w:cs="Calibri"/>
          <w:lang w:val="en-US"/>
        </w:rPr>
        <w:t xml:space="preserve">a </w:t>
      </w:r>
      <w:bookmarkEnd w:id="33"/>
      <w:r w:rsidRPr="009F0770">
        <w:rPr>
          <w:rFonts w:cs="Calibri"/>
          <w:lang w:val="en-US"/>
        </w:rPr>
        <w:t xml:space="preserve">finalist </w:t>
      </w:r>
      <w:bookmarkStart w:id="34" w:name="_cp_text_1_94"/>
      <w:r w:rsidRPr="009F0770">
        <w:rPr>
          <w:rFonts w:cs="Calibri"/>
          <w:lang w:val="en-US"/>
        </w:rPr>
        <w:t xml:space="preserve">on or prior to </w:t>
      </w:r>
      <w:bookmarkEnd w:id="34"/>
      <w:r w:rsidR="00D72972" w:rsidRPr="00D72972">
        <w:rPr>
          <w:rFonts w:cs="Calibri"/>
          <w:lang w:val="en-US"/>
        </w:rPr>
        <w:t>October</w:t>
      </w:r>
      <w:r w:rsidR="00A233A5">
        <w:rPr>
          <w:rFonts w:cs="Calibri"/>
          <w:lang w:val="en-US"/>
        </w:rPr>
        <w:t xml:space="preserve"> 31,</w:t>
      </w:r>
      <w:r w:rsidRPr="00D72972">
        <w:rPr>
          <w:rFonts w:cs="Calibri"/>
          <w:lang w:val="en-US"/>
        </w:rPr>
        <w:t xml:space="preserve"> 2025</w:t>
      </w:r>
      <w:r w:rsidR="00A233A5">
        <w:rPr>
          <w:rFonts w:cs="Calibri"/>
          <w:lang w:val="en-US"/>
        </w:rPr>
        <w:t xml:space="preserve"> </w:t>
      </w:r>
      <w:r w:rsidR="00A233A5" w:rsidRPr="009F0770">
        <w:rPr>
          <w:rFonts w:cs="Calibri"/>
          <w:lang w:val="en-US"/>
        </w:rPr>
        <w:t xml:space="preserve">(23:59 </w:t>
      </w:r>
      <w:r w:rsidR="00A233A5" w:rsidRPr="009F0770">
        <w:rPr>
          <w:rFonts w:cs="Calibri"/>
          <w:szCs w:val="20"/>
          <w:lang w:val="en-US"/>
        </w:rPr>
        <w:t>Bogotá</w:t>
      </w:r>
      <w:r w:rsidR="00A233A5" w:rsidRPr="009F0770">
        <w:rPr>
          <w:rFonts w:cs="Calibri"/>
          <w:lang w:val="en-US"/>
        </w:rPr>
        <w:t xml:space="preserve"> time)</w:t>
      </w:r>
      <w:r w:rsidRPr="00D72972">
        <w:rPr>
          <w:rFonts w:cs="Calibri"/>
          <w:lang w:val="en-US"/>
        </w:rPr>
        <w:t>.</w:t>
      </w:r>
    </w:p>
    <w:p w14:paraId="5EF23C40" w14:textId="083296AE" w:rsidR="000A72EE" w:rsidRPr="009F0770" w:rsidRDefault="00DD1030" w:rsidP="00E15828">
      <w:pPr>
        <w:widowControl w:val="0"/>
        <w:numPr>
          <w:ilvl w:val="0"/>
          <w:numId w:val="1"/>
        </w:numPr>
        <w:spacing w:before="240" w:after="240" w:line="276" w:lineRule="auto"/>
        <w:rPr>
          <w:rFonts w:cs="Calibri"/>
          <w:sz w:val="20"/>
          <w:lang w:val="en-US"/>
        </w:rPr>
      </w:pPr>
      <w:r w:rsidRPr="009F0770">
        <w:rPr>
          <w:rFonts w:cs="Calibri"/>
          <w:b/>
          <w:bCs/>
          <w:lang w:val="en-US"/>
        </w:rPr>
        <w:t>Online sessions with Finalists</w:t>
      </w:r>
      <w:r w:rsidRPr="009F0770">
        <w:rPr>
          <w:rFonts w:cs="Calibri"/>
          <w:sz w:val="20"/>
          <w:lang w:val="en-US"/>
        </w:rPr>
        <w:t xml:space="preserve">: </w:t>
      </w:r>
      <w:r w:rsidRPr="009F0770">
        <w:rPr>
          <w:rFonts w:cs="Calibri"/>
          <w:lang w:val="en-US"/>
        </w:rPr>
        <w:t xml:space="preserve">Officers from the Bank will conduct telephone or video conferences with the finalists to </w:t>
      </w:r>
      <w:bookmarkStart w:id="35" w:name="_cp_text_1_100"/>
      <w:r w:rsidRPr="009F0770">
        <w:rPr>
          <w:rFonts w:cs="Calibri"/>
          <w:lang w:val="en-US"/>
        </w:rPr>
        <w:t xml:space="preserve">gain a better understanding of </w:t>
      </w:r>
      <w:bookmarkEnd w:id="35"/>
      <w:r w:rsidRPr="009F0770">
        <w:rPr>
          <w:rFonts w:cs="Calibri"/>
          <w:lang w:val="en-US"/>
        </w:rPr>
        <w:t>the key aspects of their Proposal</w:t>
      </w:r>
      <w:bookmarkStart w:id="36" w:name="_cp_text_1_102"/>
      <w:r w:rsidRPr="009F0770">
        <w:rPr>
          <w:rFonts w:cs="Calibri"/>
          <w:lang w:val="en-US"/>
        </w:rPr>
        <w:t xml:space="preserve">. The Bank expects such meetings to occur </w:t>
      </w:r>
      <w:r w:rsidR="003856C7" w:rsidRPr="00025349">
        <w:rPr>
          <w:rFonts w:cs="Calibri"/>
          <w:lang w:val="en-US"/>
        </w:rPr>
        <w:t>before</w:t>
      </w:r>
      <w:bookmarkStart w:id="37" w:name="_cp_text_1_105"/>
      <w:bookmarkEnd w:id="36"/>
      <w:r w:rsidR="003856C7" w:rsidRPr="00025349">
        <w:rPr>
          <w:rFonts w:cs="Calibri"/>
          <w:lang w:val="en-US"/>
        </w:rPr>
        <w:t xml:space="preserve"> April </w:t>
      </w:r>
      <w:r w:rsidRPr="00025349">
        <w:rPr>
          <w:rFonts w:cs="Calibri"/>
          <w:lang w:val="en-US"/>
        </w:rPr>
        <w:t>202</w:t>
      </w:r>
      <w:r w:rsidR="003856C7" w:rsidRPr="00025349">
        <w:rPr>
          <w:rFonts w:cs="Calibri"/>
          <w:lang w:val="en-US"/>
        </w:rPr>
        <w:t>6</w:t>
      </w:r>
      <w:r w:rsidRPr="00025349">
        <w:rPr>
          <w:rFonts w:cs="Calibri"/>
          <w:lang w:val="en-US"/>
        </w:rPr>
        <w:t>,</w:t>
      </w:r>
      <w:r w:rsidRPr="009F0770">
        <w:rPr>
          <w:rFonts w:cs="Calibri"/>
          <w:lang w:val="en-US"/>
        </w:rPr>
        <w:t xml:space="preserve"> in each case based on the Bank’s schedule</w:t>
      </w:r>
      <w:bookmarkEnd w:id="37"/>
      <w:r w:rsidRPr="009F0770">
        <w:rPr>
          <w:rFonts w:cs="Calibri"/>
          <w:lang w:val="en-US"/>
        </w:rPr>
        <w:t>.</w:t>
      </w:r>
      <w:bookmarkStart w:id="38" w:name="_cp_text_1_106"/>
      <w:r w:rsidRPr="009F0770">
        <w:rPr>
          <w:rFonts w:cs="Calibri"/>
          <w:lang w:val="en-US"/>
        </w:rPr>
        <w:t xml:space="preserve"> </w:t>
      </w:r>
      <w:bookmarkEnd w:id="38"/>
      <w:r w:rsidRPr="000A72EE">
        <w:rPr>
          <w:lang w:val="en-US"/>
        </w:rPr>
        <w:t>Prior to these online sessions</w:t>
      </w:r>
      <w:r w:rsidRPr="009F0770">
        <w:rPr>
          <w:rFonts w:cs="Calibri"/>
          <w:lang w:val="en-US"/>
        </w:rPr>
        <w:t xml:space="preserve">, the Bank will also send the </w:t>
      </w:r>
      <w:r w:rsidRPr="009F0770">
        <w:rPr>
          <w:rFonts w:cs="Calibri"/>
          <w:lang w:val="en-US"/>
        </w:rPr>
        <w:lastRenderedPageBreak/>
        <w:t>finalists due diligence questions aiming to strengthen the Bank’s understanding of the finalists’ Proposal.</w:t>
      </w:r>
    </w:p>
    <w:p w14:paraId="6FE47138" w14:textId="06B37A48" w:rsidR="000A72EE" w:rsidRPr="009F0770" w:rsidRDefault="00DD1030" w:rsidP="00E15828">
      <w:pPr>
        <w:widowControl w:val="0"/>
        <w:numPr>
          <w:ilvl w:val="0"/>
          <w:numId w:val="1"/>
        </w:numPr>
        <w:spacing w:before="240" w:after="240" w:line="276" w:lineRule="auto"/>
        <w:rPr>
          <w:rFonts w:cs="Calibri"/>
          <w:sz w:val="20"/>
          <w:lang w:val="en-US"/>
        </w:rPr>
      </w:pPr>
      <w:r w:rsidRPr="00BA4A51">
        <w:rPr>
          <w:b/>
          <w:lang w:val="en-US"/>
        </w:rPr>
        <w:t xml:space="preserve">Proposed Agency Agreement and SLA: </w:t>
      </w:r>
      <w:r w:rsidRPr="00BA4A51">
        <w:rPr>
          <w:lang w:val="en-US"/>
        </w:rPr>
        <w:t xml:space="preserve">Prior to the online sessions with finalists, each of the finalists will be required to provide copies of its proposed Agency Agreement and the SLA </w:t>
      </w:r>
      <w:r w:rsidRPr="000A72EE">
        <w:rPr>
          <w:rFonts w:cs="Calibri"/>
          <w:lang w:val="en-US"/>
        </w:rPr>
        <w:t>that it proposes</w:t>
      </w:r>
      <w:r w:rsidRPr="00BA4A51">
        <w:rPr>
          <w:lang w:val="en-US"/>
        </w:rPr>
        <w:t xml:space="preserve"> to </w:t>
      </w:r>
      <w:proofErr w:type="gramStart"/>
      <w:r w:rsidRPr="00BA4A51">
        <w:rPr>
          <w:lang w:val="en-US"/>
        </w:rPr>
        <w:t>enter into</w:t>
      </w:r>
      <w:proofErr w:type="gramEnd"/>
      <w:r w:rsidRPr="00BA4A51">
        <w:rPr>
          <w:lang w:val="en-US"/>
        </w:rPr>
        <w:t xml:space="preserve"> with the Bank, and on behalf of the Bank in the case of the SLA, if selected as Agent.</w:t>
      </w:r>
    </w:p>
    <w:p w14:paraId="6EEAC0A4" w14:textId="3A6BDDB0" w:rsidR="000A72EE" w:rsidRPr="0091450B" w:rsidRDefault="00DD1030" w:rsidP="00E15828">
      <w:pPr>
        <w:widowControl w:val="0"/>
        <w:numPr>
          <w:ilvl w:val="0"/>
          <w:numId w:val="1"/>
        </w:numPr>
        <w:spacing w:before="240" w:after="240" w:line="276" w:lineRule="auto"/>
        <w:rPr>
          <w:rFonts w:cs="Calibri"/>
          <w:sz w:val="20"/>
          <w:lang w:val="en-US"/>
        </w:rPr>
      </w:pPr>
      <w:r w:rsidRPr="0091450B">
        <w:rPr>
          <w:rFonts w:cs="Calibri"/>
          <w:b/>
          <w:bCs/>
          <w:lang w:val="en-US"/>
        </w:rPr>
        <w:t>Final Decision:</w:t>
      </w:r>
      <w:r w:rsidRPr="0091450B">
        <w:rPr>
          <w:rFonts w:cs="Calibri"/>
          <w:lang w:val="en-US"/>
        </w:rPr>
        <w:t xml:space="preserve"> The Bank will endeavor to communicate the results of the process to the finalists by </w:t>
      </w:r>
      <w:r w:rsidR="0091450B" w:rsidRPr="0091450B">
        <w:rPr>
          <w:rFonts w:cs="Calibri"/>
          <w:lang w:val="en-US"/>
        </w:rPr>
        <w:t xml:space="preserve">April </w:t>
      </w:r>
      <w:r w:rsidRPr="0091450B">
        <w:rPr>
          <w:rFonts w:cs="Calibri"/>
          <w:lang w:val="en-US"/>
        </w:rPr>
        <w:t>2026.</w:t>
      </w:r>
    </w:p>
    <w:p w14:paraId="0AAFD072" w14:textId="77777777" w:rsidR="000A72EE" w:rsidRPr="001D7086" w:rsidRDefault="00DD1030" w:rsidP="00E15828">
      <w:pPr>
        <w:keepNext/>
        <w:keepLines/>
        <w:spacing w:before="240" w:after="240" w:line="276" w:lineRule="auto"/>
        <w:outlineLvl w:val="1"/>
        <w:rPr>
          <w:lang w:val="en-US"/>
        </w:rPr>
      </w:pPr>
      <w:bookmarkStart w:id="39" w:name="_Toc164070000"/>
      <w:bookmarkStart w:id="40" w:name="_Toc198740831"/>
      <w:r w:rsidRPr="003A6A72">
        <w:rPr>
          <w:b/>
          <w:color w:val="4472C4"/>
          <w:sz w:val="32"/>
          <w:lang w:val="en-US"/>
        </w:rPr>
        <w:t>Terms and Conditions of the RFP</w:t>
      </w:r>
      <w:bookmarkEnd w:id="39"/>
      <w:bookmarkEnd w:id="40"/>
    </w:p>
    <w:p w14:paraId="411736D4" w14:textId="77777777" w:rsidR="000A72EE" w:rsidRPr="009F0770" w:rsidRDefault="00DD1030" w:rsidP="00E15828">
      <w:pPr>
        <w:numPr>
          <w:ilvl w:val="0"/>
          <w:numId w:val="13"/>
        </w:numPr>
        <w:tabs>
          <w:tab w:val="left" w:pos="0"/>
          <w:tab w:val="left" w:pos="90"/>
          <w:tab w:val="left" w:pos="220"/>
          <w:tab w:val="left" w:pos="1170"/>
        </w:tabs>
        <w:autoSpaceDE w:val="0"/>
        <w:autoSpaceDN w:val="0"/>
        <w:adjustRightInd w:val="0"/>
        <w:spacing w:before="240" w:after="240" w:line="276" w:lineRule="auto"/>
        <w:rPr>
          <w:rFonts w:cs="Calibri"/>
          <w:color w:val="0C0C0C"/>
          <w:lang w:val="en-US"/>
        </w:rPr>
      </w:pPr>
      <w:r w:rsidRPr="009F0770">
        <w:rPr>
          <w:rFonts w:cs="Calibri"/>
          <w:color w:val="0C0C0C"/>
          <w:lang w:val="en-US"/>
        </w:rPr>
        <w:t>During this process Candidates shall refrain from directly contacting any officer of the Bank about this RFP or the selection process e</w:t>
      </w:r>
      <w:r w:rsidRPr="009F0770">
        <w:rPr>
          <w:rFonts w:cs="Calibri"/>
          <w:lang w:val="en-US"/>
        </w:rPr>
        <w:t>ffective immediately upon the release of this RFP and continuing until the review and evaluation process is completed. We also ask that you do not include any generic marketing or sales information, or relying on cross-references to other documentation, in your responses.</w:t>
      </w:r>
    </w:p>
    <w:p w14:paraId="217B7468" w14:textId="59246652" w:rsidR="000A72EE" w:rsidRPr="009F0770" w:rsidRDefault="00DD1030" w:rsidP="00E15828">
      <w:pPr>
        <w:numPr>
          <w:ilvl w:val="0"/>
          <w:numId w:val="13"/>
        </w:numPr>
        <w:tabs>
          <w:tab w:val="left" w:pos="220"/>
          <w:tab w:val="left" w:pos="360"/>
          <w:tab w:val="left" w:pos="1170"/>
        </w:tabs>
        <w:autoSpaceDE w:val="0"/>
        <w:autoSpaceDN w:val="0"/>
        <w:adjustRightInd w:val="0"/>
        <w:spacing w:before="240" w:after="240" w:line="276" w:lineRule="auto"/>
        <w:rPr>
          <w:rFonts w:cs="Calibri"/>
          <w:color w:val="0C0C0C"/>
          <w:lang w:val="en-US"/>
        </w:rPr>
      </w:pPr>
      <w:r w:rsidRPr="009F0770">
        <w:rPr>
          <w:rFonts w:cs="Calibri"/>
          <w:b/>
          <w:bCs/>
          <w:color w:val="0C0C0C"/>
          <w:lang w:val="en-US"/>
        </w:rPr>
        <w:t>This</w:t>
      </w:r>
      <w:r w:rsidRPr="000A72EE">
        <w:rPr>
          <w:b/>
          <w:color w:val="0C0C0C"/>
          <w:lang w:val="en-US"/>
        </w:rPr>
        <w:t xml:space="preserve"> RFP does not commit the Bank to award a contract</w:t>
      </w:r>
      <w:r w:rsidRPr="009F0770">
        <w:rPr>
          <w:rFonts w:cs="Calibri"/>
          <w:color w:val="0C0C0C"/>
          <w:lang w:val="en-US"/>
        </w:rPr>
        <w:t xml:space="preserve">. </w:t>
      </w:r>
      <w:r w:rsidRPr="009F0770">
        <w:rPr>
          <w:rFonts w:cs="Calibri"/>
          <w:lang w:val="en-US"/>
        </w:rPr>
        <w:t>The Bank reserves the right, in its sole discretion, to accept or reject any or all Proposals, to negotiate with any or all Candidates, or to cancel, amend or postpone this RFP in whole or in part, at any time. The Bank does not assume and shall not have any responsibility, liability or obligation to any person in connection with this RFP or its analysis or assessment of any or all responses (including Proposals) to the RFP, and the Bank reserves the right, in its sole discretion, not to appoint any securities lending agent, or to choose one or more securities lending agent(s) based on whatever criteria it deems necessary and appropriate at any time. The Bank will not have any obligation to specify the reasons, either in general or specific terms, at any stage in the process, for not accepting a particular Candidate’s response or for terminating the selection process. If the Bank decides to award this RFP, in whole or in part, the Bank will then begin contractual discussions with the selected Candidate(s) and, contingent on the outcome of these contractual discussions, the Bank may or may not proceed with the execution of the Agency Agreement with the selected Candidate(s). Alternatively, the Bank may begin contractual negotiations with one or more Candidate(s) but determine to proceed to the execution of the Agency Agreement with different Candidate(s), including in circumstances where the first Candidate(s) is(are) not able to proceed with its Proposal on its previously indicated terms, without incurring any liability to any person. Such alternative selection of Candidates will not constitute an amendment, modification or termination of the RFP or any aspect of the selection process with respect thereto.</w:t>
      </w:r>
    </w:p>
    <w:p w14:paraId="2368FBC5" w14:textId="77777777" w:rsidR="000A72EE" w:rsidRPr="009F0770" w:rsidRDefault="00DD1030" w:rsidP="00E15828">
      <w:pPr>
        <w:numPr>
          <w:ilvl w:val="0"/>
          <w:numId w:val="13"/>
        </w:numPr>
        <w:tabs>
          <w:tab w:val="left" w:pos="220"/>
          <w:tab w:val="left" w:pos="360"/>
          <w:tab w:val="left" w:pos="1170"/>
        </w:tabs>
        <w:autoSpaceDE w:val="0"/>
        <w:autoSpaceDN w:val="0"/>
        <w:adjustRightInd w:val="0"/>
        <w:spacing w:before="240" w:after="240" w:line="276" w:lineRule="auto"/>
        <w:rPr>
          <w:rFonts w:cs="Calibri"/>
          <w:color w:val="0C0C0C"/>
          <w:lang w:val="en-US"/>
        </w:rPr>
      </w:pPr>
      <w:r w:rsidRPr="009F0770">
        <w:rPr>
          <w:rFonts w:cs="Calibri"/>
          <w:color w:val="0C0C0C"/>
          <w:lang w:val="en-US"/>
        </w:rPr>
        <w:lastRenderedPageBreak/>
        <w:t xml:space="preserve">The Bank will not reimburse any Candidates for </w:t>
      </w:r>
      <w:r w:rsidRPr="009F0770">
        <w:rPr>
          <w:rFonts w:cs="Calibri"/>
          <w:lang w:val="en-US"/>
        </w:rPr>
        <w:t>any</w:t>
      </w:r>
      <w:r w:rsidRPr="009F0770">
        <w:rPr>
          <w:rFonts w:cs="Calibri"/>
          <w:color w:val="0C0C0C"/>
          <w:lang w:val="en-US"/>
        </w:rPr>
        <w:t xml:space="preserve"> expenses incurred in preparing or submitting Proposals </w:t>
      </w:r>
      <w:r w:rsidRPr="009F0770">
        <w:rPr>
          <w:rFonts w:cs="Calibri"/>
          <w:lang w:val="en-US"/>
        </w:rPr>
        <w:t>or providing information to the Bank in connection with such Proposals</w:t>
      </w:r>
      <w:r w:rsidRPr="009F0770">
        <w:rPr>
          <w:rFonts w:cs="Calibri"/>
          <w:color w:val="0C0C0C"/>
          <w:lang w:val="en-US"/>
        </w:rPr>
        <w:t>.</w:t>
      </w:r>
    </w:p>
    <w:p w14:paraId="5357AB7E" w14:textId="77777777" w:rsidR="000A72EE" w:rsidRPr="009F0770" w:rsidRDefault="00DD1030" w:rsidP="00E15828">
      <w:pPr>
        <w:numPr>
          <w:ilvl w:val="0"/>
          <w:numId w:val="13"/>
        </w:numPr>
        <w:tabs>
          <w:tab w:val="left" w:pos="220"/>
          <w:tab w:val="left" w:pos="360"/>
          <w:tab w:val="left" w:pos="1170"/>
        </w:tabs>
        <w:autoSpaceDE w:val="0"/>
        <w:autoSpaceDN w:val="0"/>
        <w:adjustRightInd w:val="0"/>
        <w:spacing w:before="240" w:after="240" w:line="276" w:lineRule="auto"/>
        <w:rPr>
          <w:rFonts w:cs="Calibri"/>
          <w:color w:val="0C0C0C"/>
          <w:lang w:val="en-US"/>
        </w:rPr>
      </w:pPr>
      <w:r w:rsidRPr="009F0770">
        <w:rPr>
          <w:rFonts w:cs="Calibri"/>
          <w:color w:val="0C0C0C"/>
          <w:lang w:val="en-US"/>
        </w:rPr>
        <w:t xml:space="preserve">The Bank reserves the right to retain all Proposals submitted and to use any ideas in any Proposal, regardless of </w:t>
      </w:r>
      <w:r w:rsidRPr="009F0770">
        <w:rPr>
          <w:rFonts w:cs="Calibri"/>
          <w:lang w:val="en-US"/>
        </w:rPr>
        <w:t>whether such Proposal is selected by the Bank</w:t>
      </w:r>
      <w:r w:rsidRPr="009F0770">
        <w:rPr>
          <w:rFonts w:cs="Calibri"/>
          <w:color w:val="0C0C0C"/>
          <w:lang w:val="en-US"/>
        </w:rPr>
        <w:t>.</w:t>
      </w:r>
    </w:p>
    <w:p w14:paraId="6AD4BB72" w14:textId="57246F5E" w:rsidR="000A72EE" w:rsidRPr="009F0770" w:rsidRDefault="00DD1030" w:rsidP="00E15828">
      <w:pPr>
        <w:numPr>
          <w:ilvl w:val="0"/>
          <w:numId w:val="13"/>
        </w:numPr>
        <w:tabs>
          <w:tab w:val="left" w:pos="220"/>
          <w:tab w:val="left" w:pos="360"/>
          <w:tab w:val="left" w:pos="1170"/>
        </w:tabs>
        <w:autoSpaceDE w:val="0"/>
        <w:autoSpaceDN w:val="0"/>
        <w:adjustRightInd w:val="0"/>
        <w:spacing w:before="240" w:after="240" w:line="276" w:lineRule="auto"/>
        <w:rPr>
          <w:rFonts w:cs="Calibri"/>
          <w:color w:val="0C0C0C"/>
          <w:lang w:val="en-US"/>
        </w:rPr>
      </w:pPr>
      <w:r w:rsidRPr="009F0770">
        <w:rPr>
          <w:rFonts w:cs="Calibri"/>
          <w:lang w:val="en-US"/>
        </w:rPr>
        <w:t>To the extent permitted by applicable law, the Bank and the Candidates will treat as confidential any information provided to each other in connection with this selection process, unless such information is otherwise made public by a person other than the Bank or the applicable Candidate</w:t>
      </w:r>
      <w:r w:rsidRPr="009F0770">
        <w:rPr>
          <w:rFonts w:cs="Calibri"/>
          <w:color w:val="0C0C0C"/>
          <w:lang w:val="en-US"/>
        </w:rPr>
        <w:t>.</w:t>
      </w:r>
    </w:p>
    <w:p w14:paraId="5C5220AB" w14:textId="77777777" w:rsidR="000A72EE" w:rsidRPr="00BA4A51" w:rsidRDefault="00DD1030" w:rsidP="00E15828">
      <w:pPr>
        <w:numPr>
          <w:ilvl w:val="0"/>
          <w:numId w:val="13"/>
        </w:numPr>
        <w:tabs>
          <w:tab w:val="left" w:pos="220"/>
          <w:tab w:val="left" w:pos="360"/>
          <w:tab w:val="left" w:pos="1170"/>
        </w:tabs>
        <w:autoSpaceDE w:val="0"/>
        <w:autoSpaceDN w:val="0"/>
        <w:adjustRightInd w:val="0"/>
        <w:spacing w:before="240" w:after="240" w:line="276" w:lineRule="auto"/>
        <w:rPr>
          <w:color w:val="0C0C0C"/>
          <w:lang w:val="en-US"/>
        </w:rPr>
      </w:pPr>
      <w:r w:rsidRPr="00BA4A51">
        <w:rPr>
          <w:lang w:val="en-US"/>
        </w:rPr>
        <w:t>When conducting interviews with the finalists, at its sole discretion, the Bank reserves the right to record the telephone or videoconference meetings. The Responsible Party shall be solely responsible and liable for ensuring that all the employees of the Responsible Party and other persons attending the meetings on its behalf have provided all consents and authorizations as required by applicable laws and regulations for the Bank to record such telephone or videoconference meetings/interviews</w:t>
      </w:r>
      <w:r w:rsidRPr="00BA4A51">
        <w:rPr>
          <w:vertAlign w:val="superscript"/>
        </w:rPr>
        <w:footnoteReference w:id="4"/>
      </w:r>
      <w:r w:rsidRPr="00BA4A51">
        <w:rPr>
          <w:lang w:val="en-US"/>
        </w:rPr>
        <w:t>.</w:t>
      </w:r>
    </w:p>
    <w:p w14:paraId="2C25C513" w14:textId="19BE98BE" w:rsidR="000A72EE" w:rsidRPr="00BA4A51" w:rsidRDefault="00DD1030" w:rsidP="00E15828">
      <w:pPr>
        <w:numPr>
          <w:ilvl w:val="0"/>
          <w:numId w:val="13"/>
        </w:numPr>
        <w:tabs>
          <w:tab w:val="left" w:pos="220"/>
          <w:tab w:val="left" w:pos="360"/>
          <w:tab w:val="left" w:pos="1170"/>
        </w:tabs>
        <w:autoSpaceDE w:val="0"/>
        <w:autoSpaceDN w:val="0"/>
        <w:adjustRightInd w:val="0"/>
        <w:spacing w:before="240" w:after="240" w:line="276" w:lineRule="auto"/>
        <w:rPr>
          <w:color w:val="0C0C0C"/>
          <w:lang w:val="en-US"/>
        </w:rPr>
      </w:pPr>
      <w:r w:rsidRPr="00BA4A51">
        <w:rPr>
          <w:lang w:val="en-US"/>
        </w:rPr>
        <w:t xml:space="preserve">Prior to such meetings, the Responsible Party shall send to the Bank via e-mail to this e-mail address: </w:t>
      </w:r>
      <w:r w:rsidR="005549C7" w:rsidRPr="003A6A72">
        <w:rPr>
          <w:rFonts w:cs="Calibri"/>
          <w:color w:val="4472C4"/>
          <w:u w:val="single"/>
          <w:lang w:val="en-US"/>
        </w:rPr>
        <w:t>securitieslending2025@banrep.gov.co</w:t>
      </w:r>
      <w:r w:rsidRPr="005549C7">
        <w:rPr>
          <w:lang w:val="en-US"/>
        </w:rPr>
        <w:t>,</w:t>
      </w:r>
      <w:r w:rsidRPr="00BA4A51">
        <w:rPr>
          <w:lang w:val="en-US"/>
        </w:rPr>
        <w:t xml:space="preserve"> the executed form provided in </w:t>
      </w:r>
      <w:r w:rsidRPr="005549C7">
        <w:rPr>
          <w:lang w:val="en-US"/>
        </w:rPr>
        <w:t>Annex 3,</w:t>
      </w:r>
      <w:r w:rsidRPr="00BA4A51">
        <w:rPr>
          <w:lang w:val="en-US"/>
        </w:rPr>
        <w:t xml:space="preserve"> duly executed by the employees of the Responsible Party and other persons attending the interview. Should </w:t>
      </w:r>
      <w:proofErr w:type="gramStart"/>
      <w:r w:rsidRPr="00BA4A51">
        <w:rPr>
          <w:lang w:val="en-US"/>
        </w:rPr>
        <w:t>applicable</w:t>
      </w:r>
      <w:proofErr w:type="gramEnd"/>
      <w:r w:rsidRPr="00BA4A51">
        <w:rPr>
          <w:lang w:val="en-US"/>
        </w:rPr>
        <w:t xml:space="preserve"> laws or regulations require that additional undertakings be made to effectuate the consents and authorizations contemplated herein, the Responsible Party shall ensure those undertakings are fully made, and to the extent necessary shall be addressed through appropriate language added to each </w:t>
      </w:r>
      <w:r w:rsidRPr="007B3D01">
        <w:rPr>
          <w:lang w:val="en-US"/>
        </w:rPr>
        <w:t>executed Annex 3.</w:t>
      </w:r>
    </w:p>
    <w:p w14:paraId="4A816BC8" w14:textId="047D9CC3" w:rsidR="000A72EE" w:rsidRPr="009F0770" w:rsidRDefault="00DD1030" w:rsidP="00E15828">
      <w:pPr>
        <w:numPr>
          <w:ilvl w:val="0"/>
          <w:numId w:val="13"/>
        </w:numPr>
        <w:tabs>
          <w:tab w:val="left" w:pos="220"/>
          <w:tab w:val="left" w:pos="360"/>
          <w:tab w:val="left" w:pos="1170"/>
        </w:tabs>
        <w:autoSpaceDE w:val="0"/>
        <w:autoSpaceDN w:val="0"/>
        <w:adjustRightInd w:val="0"/>
        <w:spacing w:before="240" w:after="240" w:line="276" w:lineRule="auto"/>
        <w:rPr>
          <w:rFonts w:cs="Calibri"/>
          <w:color w:val="0C0C0C"/>
          <w:lang w:val="en-US"/>
        </w:rPr>
      </w:pPr>
      <w:r w:rsidRPr="009F0770">
        <w:rPr>
          <w:rFonts w:cs="Calibri"/>
          <w:lang w:val="en-US"/>
        </w:rPr>
        <w:t xml:space="preserve">In the event that personal data is provided to the Bank in the course of this selection process (by written means or through telephone or videoconferences that would be recorded), the submission of a Proposal means that the Candidate is authorized by the respective data subjects and accordingly, the Candidate authorizes the Bank to receive this information as well as to its </w:t>
      </w:r>
      <w:r w:rsidR="00D46336">
        <w:rPr>
          <w:rFonts w:cs="Calibri"/>
          <w:lang w:val="en-US"/>
        </w:rPr>
        <w:t>processing</w:t>
      </w:r>
      <w:r w:rsidRPr="009F0770">
        <w:rPr>
          <w:rFonts w:cs="Calibri"/>
          <w:lang w:val="en-US"/>
        </w:rPr>
        <w:t xml:space="preserve"> (collection, storage, use, circulation, or </w:t>
      </w:r>
      <w:r w:rsidR="00D46336">
        <w:rPr>
          <w:rFonts w:cs="Calibri"/>
          <w:lang w:val="en-US"/>
        </w:rPr>
        <w:t>deletion</w:t>
      </w:r>
      <w:r w:rsidRPr="009F0770">
        <w:rPr>
          <w:rFonts w:cs="Calibri"/>
          <w:lang w:val="en-US"/>
        </w:rPr>
        <w:t xml:space="preserve">) by the Bank of all information provided in the course of the selection process and in connection with the negotiation and fulfillment of the Agency Agreement derived from this selection process (including any subsequent amendment or termination thereof), as well as for surveys, the development of studies and analyses regarding this selection process including the </w:t>
      </w:r>
      <w:r w:rsidRPr="009F0770">
        <w:rPr>
          <w:rFonts w:cs="Calibri"/>
          <w:lang w:val="en-US"/>
        </w:rPr>
        <w:lastRenderedPageBreak/>
        <w:t>construction of indicators and statistics for monitoring and control of these activities, and those within the competence of the Bank.</w:t>
      </w:r>
    </w:p>
    <w:p w14:paraId="37928E7F" w14:textId="64CE66FB" w:rsidR="000A72EE" w:rsidRPr="009F0770" w:rsidRDefault="00DD1030" w:rsidP="00E15828">
      <w:pPr>
        <w:tabs>
          <w:tab w:val="left" w:pos="284"/>
          <w:tab w:val="left" w:pos="360"/>
          <w:tab w:val="left" w:pos="1170"/>
        </w:tabs>
        <w:autoSpaceDE w:val="0"/>
        <w:autoSpaceDN w:val="0"/>
        <w:adjustRightInd w:val="0"/>
        <w:spacing w:before="240" w:after="240" w:line="276" w:lineRule="auto"/>
        <w:ind w:left="284"/>
        <w:rPr>
          <w:rFonts w:cs="Calibri"/>
          <w:color w:val="0C0C0C"/>
          <w:lang w:val="en-US"/>
        </w:rPr>
      </w:pPr>
      <w:r w:rsidRPr="009F0770">
        <w:rPr>
          <w:rFonts w:cs="Calibri"/>
          <w:lang w:val="en-US"/>
        </w:rPr>
        <w:t xml:space="preserve">The Bank hereby informs Candidates that the processing of personal data will be made in accordance with the general policies or guidelines available at </w:t>
      </w:r>
      <w:hyperlink r:id="rId11" w:history="1">
        <w:r w:rsidRPr="009F0770">
          <w:rPr>
            <w:rFonts w:cs="Calibri"/>
            <w:color w:val="0000FF"/>
            <w:u w:val="single"/>
            <w:lang w:val="en-US"/>
          </w:rPr>
          <w:t>https://www.banrep.gov.co/en/general-policies-and-guidelines-personal-data-protection</w:t>
        </w:r>
      </w:hyperlink>
      <w:r w:rsidRPr="009F0770">
        <w:rPr>
          <w:rFonts w:cs="Calibri"/>
          <w:lang w:val="en-US"/>
        </w:rPr>
        <w:t xml:space="preserve">. </w:t>
      </w:r>
    </w:p>
    <w:p w14:paraId="76E3D133" w14:textId="3EFD7FF4" w:rsidR="000A72EE" w:rsidRPr="009F0770" w:rsidRDefault="00DD1030" w:rsidP="00E15828">
      <w:pPr>
        <w:tabs>
          <w:tab w:val="left" w:pos="284"/>
          <w:tab w:val="left" w:pos="360"/>
          <w:tab w:val="left" w:pos="1170"/>
        </w:tabs>
        <w:autoSpaceDE w:val="0"/>
        <w:autoSpaceDN w:val="0"/>
        <w:adjustRightInd w:val="0"/>
        <w:spacing w:before="240" w:after="240" w:line="276" w:lineRule="auto"/>
        <w:ind w:left="284"/>
        <w:rPr>
          <w:rFonts w:cs="Calibri"/>
          <w:lang w:val="en-US"/>
        </w:rPr>
      </w:pPr>
      <w:proofErr w:type="gramStart"/>
      <w:r w:rsidRPr="009F0770">
        <w:rPr>
          <w:rFonts w:cs="Calibri"/>
          <w:lang w:val="en-US"/>
        </w:rPr>
        <w:t>In the event that</w:t>
      </w:r>
      <w:proofErr w:type="gramEnd"/>
      <w:r w:rsidRPr="009F0770">
        <w:rPr>
          <w:rFonts w:cs="Calibri"/>
          <w:lang w:val="en-US"/>
        </w:rPr>
        <w:t xml:space="preserve"> due to the participation in this selection process, the Candidate has access to or</w:t>
      </w:r>
      <w:r w:rsidR="00D46336">
        <w:rPr>
          <w:rFonts w:cs="Calibri"/>
          <w:lang w:val="en-US"/>
        </w:rPr>
        <w:t xml:space="preserve"> process</w:t>
      </w:r>
      <w:r w:rsidRPr="009F0770">
        <w:rPr>
          <w:rFonts w:cs="Calibri"/>
          <w:lang w:val="en-US"/>
        </w:rPr>
        <w:t xml:space="preserve"> (collection, storage, use, circulation, or </w:t>
      </w:r>
      <w:r w:rsidR="00D46336">
        <w:rPr>
          <w:rFonts w:cs="Calibri"/>
          <w:lang w:val="en-US"/>
        </w:rPr>
        <w:t>deletion</w:t>
      </w:r>
      <w:r w:rsidRPr="009F0770">
        <w:rPr>
          <w:rFonts w:cs="Calibri"/>
          <w:lang w:val="en-US"/>
        </w:rPr>
        <w:t>) third-party personal data, the Candidate shall comply with the corresponding personal data regulation applicable to the same.</w:t>
      </w:r>
    </w:p>
    <w:p w14:paraId="7794AE10" w14:textId="77777777" w:rsidR="000A72EE" w:rsidRPr="009F0770" w:rsidRDefault="00DD1030" w:rsidP="00E15828">
      <w:pPr>
        <w:numPr>
          <w:ilvl w:val="0"/>
          <w:numId w:val="13"/>
        </w:numPr>
        <w:tabs>
          <w:tab w:val="left" w:pos="220"/>
          <w:tab w:val="left" w:pos="360"/>
          <w:tab w:val="left" w:pos="1170"/>
        </w:tabs>
        <w:autoSpaceDE w:val="0"/>
        <w:autoSpaceDN w:val="0"/>
        <w:adjustRightInd w:val="0"/>
        <w:spacing w:before="240" w:after="240" w:line="276" w:lineRule="auto"/>
        <w:rPr>
          <w:rFonts w:cs="Calibri"/>
          <w:color w:val="0C0C0C"/>
          <w:lang w:val="en-US"/>
        </w:rPr>
      </w:pPr>
      <w:r w:rsidRPr="009F0770">
        <w:rPr>
          <w:rFonts w:cs="Calibri"/>
          <w:lang w:val="en-US"/>
        </w:rPr>
        <w:t xml:space="preserve"> </w:t>
      </w:r>
      <w:bookmarkStart w:id="41" w:name="_cp_text_1_52"/>
      <w:r w:rsidRPr="009F0770">
        <w:rPr>
          <w:rFonts w:cs="Calibri"/>
          <w:lang w:val="en-US"/>
        </w:rPr>
        <w:t>Custody services are not being requested pursuant to this RFP.</w:t>
      </w:r>
    </w:p>
    <w:p w14:paraId="305E5569" w14:textId="57DF1CF8" w:rsidR="000A72EE" w:rsidRPr="009F0770" w:rsidRDefault="00B57EFC" w:rsidP="00E15828">
      <w:pPr>
        <w:numPr>
          <w:ilvl w:val="0"/>
          <w:numId w:val="13"/>
        </w:numPr>
        <w:tabs>
          <w:tab w:val="left" w:pos="220"/>
          <w:tab w:val="left" w:pos="360"/>
          <w:tab w:val="left" w:pos="1170"/>
        </w:tabs>
        <w:autoSpaceDE w:val="0"/>
        <w:autoSpaceDN w:val="0"/>
        <w:adjustRightInd w:val="0"/>
        <w:spacing w:before="240" w:after="240" w:line="276" w:lineRule="auto"/>
        <w:rPr>
          <w:rFonts w:cs="Calibri"/>
          <w:color w:val="0C0C0C"/>
          <w:lang w:val="en-US"/>
        </w:rPr>
      </w:pPr>
      <w:r w:rsidRPr="009F0770">
        <w:rPr>
          <w:rFonts w:cs="Calibri"/>
          <w:lang w:val="en-US"/>
        </w:rPr>
        <w:t>Candidates may be requested to clarify the contents of their Proposal. Other than to provide such information as may be required by the Bank, no Candidate will be allowed to amend its Proposal or to add new information after the RFP due date, including to substitute the entity that is its proposed Responsible Party.</w:t>
      </w:r>
      <w:r w:rsidRPr="009F0770">
        <w:rPr>
          <w:rFonts w:cs="Calibri"/>
          <w:color w:val="0C0C0C"/>
          <w:lang w:val="en-US"/>
        </w:rPr>
        <w:t xml:space="preserve"> </w:t>
      </w:r>
      <w:r w:rsidRPr="009F0770">
        <w:rPr>
          <w:rFonts w:cs="Calibri"/>
          <w:lang w:val="en-US"/>
        </w:rPr>
        <w:t xml:space="preserve">If a prospective agent discovers any ambiguity, conflict, discrepancy, omission, or other error in this RFP, please immediately notify the Bank of such error before </w:t>
      </w:r>
      <w:r w:rsidR="008A63CA">
        <w:rPr>
          <w:rFonts w:cs="Calibri"/>
          <w:lang w:val="en-US"/>
        </w:rPr>
        <w:t>June</w:t>
      </w:r>
      <w:r w:rsidR="00B1657C" w:rsidRPr="00B1657C">
        <w:rPr>
          <w:rFonts w:cs="Calibri"/>
          <w:lang w:val="en-US"/>
        </w:rPr>
        <w:t xml:space="preserve"> </w:t>
      </w:r>
      <w:r w:rsidR="008A63CA">
        <w:rPr>
          <w:rFonts w:cs="Calibri"/>
          <w:lang w:val="en-US"/>
        </w:rPr>
        <w:t>6</w:t>
      </w:r>
      <w:r w:rsidRPr="00B1657C">
        <w:rPr>
          <w:rFonts w:cs="Calibri"/>
          <w:lang w:val="en-US"/>
        </w:rPr>
        <w:t>, 202</w:t>
      </w:r>
      <w:r w:rsidRPr="00B1657C">
        <w:rPr>
          <w:lang w:val="en-US"/>
        </w:rPr>
        <w:t>5</w:t>
      </w:r>
      <w:r w:rsidRPr="009F0770">
        <w:rPr>
          <w:rFonts w:cs="Calibri"/>
          <w:lang w:val="en-US"/>
        </w:rPr>
        <w:t xml:space="preserve">, and request clarification or modification of the document. If it becomes necessary for the Bank to revise any part of this RFP or if a more exact interpretation of provisions of this RFP </w:t>
      </w:r>
      <w:proofErr w:type="gramStart"/>
      <w:r w:rsidRPr="009F0770">
        <w:rPr>
          <w:rFonts w:cs="Calibri"/>
          <w:lang w:val="en-US"/>
        </w:rPr>
        <w:t>are</w:t>
      </w:r>
      <w:proofErr w:type="gramEnd"/>
      <w:r w:rsidRPr="009F0770">
        <w:rPr>
          <w:rFonts w:cs="Calibri"/>
          <w:lang w:val="en-US"/>
        </w:rPr>
        <w:t xml:space="preserve"> required prior to the due date for Proposals, a supplement will be posted by the Bank on its website. If such addenda issuance is necessary, the Bank reserves the right to extend the due date of Proposals to accommodate such interpretations or additional data requirements.</w:t>
      </w:r>
    </w:p>
    <w:p w14:paraId="38F53C37" w14:textId="25673F98" w:rsidR="000A72EE" w:rsidRPr="009F0770" w:rsidRDefault="00DD1030" w:rsidP="00E15828">
      <w:pPr>
        <w:numPr>
          <w:ilvl w:val="0"/>
          <w:numId w:val="13"/>
        </w:numPr>
        <w:tabs>
          <w:tab w:val="left" w:pos="220"/>
          <w:tab w:val="left" w:pos="360"/>
          <w:tab w:val="left" w:pos="1170"/>
        </w:tabs>
        <w:autoSpaceDE w:val="0"/>
        <w:autoSpaceDN w:val="0"/>
        <w:adjustRightInd w:val="0"/>
        <w:spacing w:before="240" w:after="240" w:line="276" w:lineRule="auto"/>
        <w:rPr>
          <w:rFonts w:cs="Calibri"/>
          <w:color w:val="0C0C0C"/>
          <w:lang w:val="en-US"/>
        </w:rPr>
      </w:pPr>
      <w:r w:rsidRPr="009F0770">
        <w:rPr>
          <w:rFonts w:cs="Calibri"/>
          <w:lang w:val="en-US"/>
        </w:rPr>
        <w:t>Fee proposals provided by finalists will be firm for a period of 365 days following communication of the final decision by the Bank and may not be changed following submission. The term of the fee proposal may be extended upon request by the Bank. If a Candidate fails to notify the Bank of a known error in such Candidate’s Proposal or in this RFP or such error could reasonably have been known prior to the final filing date for such Proposal, the Bank will evaluate the measures to be adopted. If awarded the contract, such Candidate shall not be entitled to any compensation by reason of such error or its correction at any time.</w:t>
      </w:r>
    </w:p>
    <w:p w14:paraId="1D541E3F" w14:textId="580A15AC" w:rsidR="000A72EE" w:rsidRPr="009F0770" w:rsidRDefault="00DD1030" w:rsidP="00E15828">
      <w:pPr>
        <w:numPr>
          <w:ilvl w:val="0"/>
          <w:numId w:val="13"/>
        </w:numPr>
        <w:tabs>
          <w:tab w:val="left" w:pos="220"/>
          <w:tab w:val="left" w:pos="360"/>
          <w:tab w:val="left" w:pos="1170"/>
        </w:tabs>
        <w:autoSpaceDE w:val="0"/>
        <w:autoSpaceDN w:val="0"/>
        <w:adjustRightInd w:val="0"/>
        <w:spacing w:before="240" w:after="240" w:line="276" w:lineRule="auto"/>
        <w:rPr>
          <w:rFonts w:cs="Calibri"/>
          <w:color w:val="0C0C0C"/>
          <w:lang w:val="en-US"/>
        </w:rPr>
      </w:pPr>
      <w:r w:rsidRPr="009F0770">
        <w:rPr>
          <w:rFonts w:cs="Calibri"/>
          <w:lang w:val="en-US"/>
        </w:rPr>
        <w:t xml:space="preserve">Notwithstanding any other provision of this RFP, the Bank reserves the right to reject any or all Proposals or to waive any informality in any Proposal. Please note that the Bank is not required or committed to accept the lowest bidder to this RFP. The Bank will consider each Candidate's experience in securities lending services and with similar clients on related </w:t>
      </w:r>
      <w:r w:rsidRPr="009F0770">
        <w:rPr>
          <w:rFonts w:cs="Calibri"/>
          <w:lang w:val="en-US"/>
        </w:rPr>
        <w:lastRenderedPageBreak/>
        <w:t>projects. Further, the Bank will consider each Candidate’s detailed responses to each section of the RFP (including the Proposal), such Candidate’s interviews with the Bank, and such Candidate’s presentations to the Bank. Conditions described in these specifications should be closely adhered to.</w:t>
      </w:r>
    </w:p>
    <w:p w14:paraId="42E552F6" w14:textId="15EE5DA6" w:rsidR="000A72EE" w:rsidRPr="009F0770" w:rsidRDefault="00DD1030" w:rsidP="00E15828">
      <w:pPr>
        <w:numPr>
          <w:ilvl w:val="0"/>
          <w:numId w:val="13"/>
        </w:numPr>
        <w:tabs>
          <w:tab w:val="left" w:pos="220"/>
          <w:tab w:val="left" w:pos="360"/>
          <w:tab w:val="left" w:pos="1170"/>
        </w:tabs>
        <w:autoSpaceDE w:val="0"/>
        <w:autoSpaceDN w:val="0"/>
        <w:adjustRightInd w:val="0"/>
        <w:spacing w:before="240" w:after="240" w:line="276" w:lineRule="auto"/>
        <w:rPr>
          <w:rFonts w:cs="Calibri"/>
          <w:color w:val="0C0C0C"/>
          <w:lang w:val="en-US"/>
        </w:rPr>
      </w:pPr>
      <w:r w:rsidRPr="009F0770">
        <w:rPr>
          <w:rFonts w:cs="Calibri"/>
          <w:lang w:val="en-US"/>
        </w:rPr>
        <w:t>Please note that non-responsive Proposals include, but are not limited to, such Proposals that:</w:t>
      </w:r>
    </w:p>
    <w:p w14:paraId="72AC75E4" w14:textId="77777777" w:rsidR="000A72EE" w:rsidRPr="009F0770" w:rsidRDefault="00DD1030" w:rsidP="00E15828">
      <w:pPr>
        <w:numPr>
          <w:ilvl w:val="0"/>
          <w:numId w:val="9"/>
        </w:numPr>
        <w:tabs>
          <w:tab w:val="left" w:pos="220"/>
          <w:tab w:val="left" w:pos="720"/>
        </w:tabs>
        <w:autoSpaceDE w:val="0"/>
        <w:autoSpaceDN w:val="0"/>
        <w:adjustRightInd w:val="0"/>
        <w:spacing w:before="240" w:after="240" w:line="276" w:lineRule="auto"/>
        <w:ind w:left="900"/>
        <w:contextualSpacing/>
        <w:rPr>
          <w:rFonts w:cs="Calibri"/>
          <w:color w:val="0C0C0C"/>
          <w:lang w:val="en-US"/>
        </w:rPr>
      </w:pPr>
      <w:r w:rsidRPr="009F0770">
        <w:rPr>
          <w:rFonts w:cs="Calibri"/>
          <w:lang w:val="en-US"/>
        </w:rPr>
        <w:t>Are irregular or not in conformance with all RFP requirements and instructions.</w:t>
      </w:r>
    </w:p>
    <w:p w14:paraId="5D339374" w14:textId="77777777" w:rsidR="000A72EE" w:rsidRPr="009F0770" w:rsidRDefault="00DD1030" w:rsidP="00E15828">
      <w:pPr>
        <w:numPr>
          <w:ilvl w:val="0"/>
          <w:numId w:val="9"/>
        </w:numPr>
        <w:tabs>
          <w:tab w:val="left" w:pos="220"/>
          <w:tab w:val="left" w:pos="720"/>
        </w:tabs>
        <w:autoSpaceDE w:val="0"/>
        <w:autoSpaceDN w:val="0"/>
        <w:adjustRightInd w:val="0"/>
        <w:spacing w:before="240" w:after="240" w:line="276" w:lineRule="auto"/>
        <w:ind w:left="900"/>
        <w:contextualSpacing/>
        <w:rPr>
          <w:rFonts w:cs="Calibri"/>
          <w:color w:val="0C0C0C"/>
          <w:lang w:val="en-US"/>
        </w:rPr>
      </w:pPr>
      <w:r w:rsidRPr="009F0770">
        <w:rPr>
          <w:rFonts w:cs="Calibri"/>
          <w:lang w:val="en-US"/>
        </w:rPr>
        <w:t>Are conditional, incomplete, indefinite or ambiguous.</w:t>
      </w:r>
    </w:p>
    <w:p w14:paraId="1EACAB13" w14:textId="748B6DF0" w:rsidR="000A72EE" w:rsidRPr="009F0770" w:rsidRDefault="00DD1030" w:rsidP="00E15828">
      <w:pPr>
        <w:numPr>
          <w:ilvl w:val="0"/>
          <w:numId w:val="9"/>
        </w:numPr>
        <w:tabs>
          <w:tab w:val="left" w:pos="220"/>
          <w:tab w:val="left" w:pos="720"/>
        </w:tabs>
        <w:autoSpaceDE w:val="0"/>
        <w:autoSpaceDN w:val="0"/>
        <w:adjustRightInd w:val="0"/>
        <w:spacing w:before="240" w:after="240" w:line="276" w:lineRule="auto"/>
        <w:ind w:left="900"/>
        <w:contextualSpacing/>
        <w:rPr>
          <w:rFonts w:cs="Calibri"/>
          <w:color w:val="0C0C0C"/>
          <w:lang w:val="en-US"/>
        </w:rPr>
      </w:pPr>
      <w:r w:rsidRPr="009F0770">
        <w:rPr>
          <w:rFonts w:cs="Calibri"/>
          <w:lang w:val="en-US"/>
        </w:rPr>
        <w:t>Are not submitted on time.</w:t>
      </w:r>
    </w:p>
    <w:p w14:paraId="65AD7F23" w14:textId="77777777" w:rsidR="000A72EE" w:rsidRPr="009F0770" w:rsidRDefault="00DD1030" w:rsidP="00E15828">
      <w:pPr>
        <w:numPr>
          <w:ilvl w:val="0"/>
          <w:numId w:val="13"/>
        </w:numPr>
        <w:tabs>
          <w:tab w:val="left" w:pos="220"/>
          <w:tab w:val="left" w:pos="360"/>
          <w:tab w:val="left" w:pos="1170"/>
        </w:tabs>
        <w:autoSpaceDE w:val="0"/>
        <w:autoSpaceDN w:val="0"/>
        <w:adjustRightInd w:val="0"/>
        <w:spacing w:before="240" w:after="240" w:line="276" w:lineRule="auto"/>
        <w:rPr>
          <w:rFonts w:cs="Calibri"/>
          <w:lang w:val="en-US"/>
        </w:rPr>
      </w:pPr>
      <w:r w:rsidRPr="009F0770">
        <w:rPr>
          <w:rFonts w:cs="Calibri"/>
          <w:lang w:val="en-US"/>
        </w:rPr>
        <w:t>The Bank may waive minor informalities in any Proposal in a manner that the Bank, solely upon its own determination, has deemed would not be prejudicial to any other Candidate(s).</w:t>
      </w:r>
    </w:p>
    <w:p w14:paraId="51933677" w14:textId="0376200E" w:rsidR="000A72EE" w:rsidRPr="009F0770" w:rsidRDefault="00DD1030" w:rsidP="00E15828">
      <w:pPr>
        <w:numPr>
          <w:ilvl w:val="0"/>
          <w:numId w:val="13"/>
        </w:numPr>
        <w:tabs>
          <w:tab w:val="left" w:pos="220"/>
          <w:tab w:val="left" w:pos="360"/>
          <w:tab w:val="left" w:pos="1170"/>
        </w:tabs>
        <w:autoSpaceDE w:val="0"/>
        <w:autoSpaceDN w:val="0"/>
        <w:adjustRightInd w:val="0"/>
        <w:spacing w:before="240" w:after="240" w:line="276" w:lineRule="auto"/>
        <w:rPr>
          <w:rFonts w:cs="Calibri"/>
          <w:lang w:val="en-US"/>
        </w:rPr>
      </w:pPr>
      <w:r w:rsidRPr="009F0770">
        <w:rPr>
          <w:rFonts w:cs="Calibri"/>
          <w:lang w:val="en-US"/>
        </w:rPr>
        <w:t>If more than one Affiliate of the same group participates in this RFP process as Candidates, only one of them will be eligible to be selected by the Bank as an Agent.</w:t>
      </w:r>
    </w:p>
    <w:p w14:paraId="527DAB98" w14:textId="77777777" w:rsidR="00D44B3F" w:rsidRDefault="00D44B3F" w:rsidP="00E15828">
      <w:pPr>
        <w:keepNext/>
        <w:keepLines/>
        <w:spacing w:before="240" w:after="240" w:line="276" w:lineRule="auto"/>
        <w:outlineLvl w:val="1"/>
        <w:rPr>
          <w:b/>
          <w:color w:val="4472C4"/>
          <w:sz w:val="32"/>
          <w:lang w:val="en-US"/>
        </w:rPr>
      </w:pPr>
      <w:bookmarkStart w:id="42" w:name="_Toc164070002"/>
      <w:bookmarkStart w:id="43" w:name="_Toc198740832"/>
      <w:bookmarkEnd w:id="41"/>
      <w:r>
        <w:rPr>
          <w:b/>
          <w:color w:val="4472C4"/>
          <w:sz w:val="32"/>
          <w:lang w:val="en-US"/>
        </w:rPr>
        <w:br w:type="page"/>
      </w:r>
    </w:p>
    <w:p w14:paraId="0C42F371" w14:textId="4D9B1B93" w:rsidR="000A72EE" w:rsidRPr="001D7086" w:rsidRDefault="00DD1030" w:rsidP="00E15828">
      <w:pPr>
        <w:keepNext/>
        <w:keepLines/>
        <w:spacing w:before="240" w:after="240" w:line="276" w:lineRule="auto"/>
        <w:outlineLvl w:val="1"/>
        <w:rPr>
          <w:u w:color="000000"/>
          <w:lang w:val="en-US"/>
        </w:rPr>
      </w:pPr>
      <w:r w:rsidRPr="003A6A72">
        <w:rPr>
          <w:b/>
          <w:color w:val="4472C4"/>
          <w:sz w:val="32"/>
          <w:lang w:val="en-US"/>
        </w:rPr>
        <w:lastRenderedPageBreak/>
        <w:t>Certification as to Satisfaction of the Minimum Selection Criteria for Consideration</w:t>
      </w:r>
      <w:bookmarkEnd w:id="42"/>
      <w:bookmarkEnd w:id="43"/>
    </w:p>
    <w:p w14:paraId="3794FE72" w14:textId="240578B7" w:rsidR="000A72EE" w:rsidRPr="009F0770" w:rsidRDefault="00DD1030" w:rsidP="00E15828">
      <w:pPr>
        <w:spacing w:before="240" w:after="240" w:line="276" w:lineRule="auto"/>
        <w:rPr>
          <w:rFonts w:cs="Calibri"/>
          <w:lang w:val="en-US"/>
        </w:rPr>
      </w:pPr>
      <w:r w:rsidRPr="009F0770">
        <w:rPr>
          <w:rFonts w:cs="Calibri"/>
          <w:lang w:val="en-US"/>
        </w:rPr>
        <w:t>Each Candidate must meet all the criteria as listed in the “REQUIRED MINIMUM SELECTION CRITERIA” section for its Proposal to be considered.</w:t>
      </w:r>
    </w:p>
    <w:p w14:paraId="0BDAD153" w14:textId="7196975E" w:rsidR="000A72EE" w:rsidRPr="009F0770" w:rsidRDefault="00DD1030" w:rsidP="00E15828">
      <w:pPr>
        <w:spacing w:before="240" w:after="240" w:line="276" w:lineRule="auto"/>
        <w:rPr>
          <w:rFonts w:cs="Calibri"/>
          <w:b/>
          <w:lang w:val="en-US"/>
        </w:rPr>
      </w:pPr>
      <w:bookmarkStart w:id="44" w:name="_cp_text_1_321"/>
      <w:r w:rsidRPr="009F0770">
        <w:rPr>
          <w:rFonts w:cs="Calibri"/>
          <w:lang w:val="en-US"/>
        </w:rPr>
        <w:t xml:space="preserve">The </w:t>
      </w:r>
      <w:bookmarkEnd w:id="44"/>
      <w:r w:rsidRPr="009F0770">
        <w:rPr>
          <w:rFonts w:cs="Calibri"/>
          <w:lang w:val="en-US"/>
        </w:rPr>
        <w:t xml:space="preserve">Candidate must be the party that will, if its Proposal is selected, enter into the Agency Agreement with the Bank and perform the </w:t>
      </w:r>
      <w:bookmarkStart w:id="45" w:name="_cp_text_1_327"/>
      <w:r w:rsidRPr="009F0770">
        <w:rPr>
          <w:rFonts w:cs="Calibri"/>
          <w:lang w:val="en-US"/>
        </w:rPr>
        <w:t>functions described in the definition of “Responsible Party” above</w:t>
      </w:r>
      <w:bookmarkEnd w:id="45"/>
      <w:r w:rsidRPr="009F0770">
        <w:rPr>
          <w:rFonts w:cs="Calibri"/>
          <w:lang w:val="en-US"/>
        </w:rPr>
        <w:t>, and no substitutions of entities to be the “Responsible Party” will be accepted following submission of a Proposal to the Bank.</w:t>
      </w:r>
      <w:bookmarkStart w:id="46" w:name="_cp_text_1_328"/>
      <w:r w:rsidRPr="009F0770">
        <w:rPr>
          <w:rFonts w:cs="Calibri"/>
          <w:lang w:val="en-US"/>
        </w:rPr>
        <w:t xml:space="preserve"> </w:t>
      </w:r>
      <w:bookmarkEnd w:id="46"/>
      <w:r w:rsidRPr="009F0770">
        <w:rPr>
          <w:rFonts w:cs="Calibri"/>
          <w:lang w:val="en-US"/>
        </w:rPr>
        <w:t>If more than one affiliated entity participates in this process, only one affiliated entity will be eligible to be hired by the Bank.</w:t>
      </w:r>
      <w:bookmarkStart w:id="47" w:name="_Toc164070003"/>
    </w:p>
    <w:p w14:paraId="3E1834D0" w14:textId="77777777" w:rsidR="000A72EE" w:rsidRPr="001D7086" w:rsidRDefault="00DD1030" w:rsidP="00E15828">
      <w:pPr>
        <w:keepNext/>
        <w:keepLines/>
        <w:spacing w:before="240" w:after="240" w:line="276" w:lineRule="auto"/>
        <w:outlineLvl w:val="1"/>
        <w:rPr>
          <w:lang w:val="en-US"/>
        </w:rPr>
      </w:pPr>
      <w:bookmarkStart w:id="48" w:name="_Toc198740833"/>
      <w:r w:rsidRPr="003A6A72">
        <w:rPr>
          <w:b/>
          <w:color w:val="4472C4"/>
          <w:sz w:val="32"/>
          <w:lang w:val="en-US"/>
        </w:rPr>
        <w:t>Required Minimum Selection Criteria:</w:t>
      </w:r>
      <w:bookmarkEnd w:id="47"/>
      <w:bookmarkEnd w:id="48"/>
    </w:p>
    <w:p w14:paraId="6DE0EA3A" w14:textId="77777777" w:rsidR="000A72EE" w:rsidRPr="000A72EE" w:rsidRDefault="00DD1030" w:rsidP="00E15828">
      <w:pPr>
        <w:autoSpaceDE w:val="0"/>
        <w:autoSpaceDN w:val="0"/>
        <w:adjustRightInd w:val="0"/>
        <w:spacing w:before="240" w:after="240" w:line="276" w:lineRule="auto"/>
        <w:rPr>
          <w:color w:val="0C0C0C"/>
          <w:lang w:val="en-US"/>
        </w:rPr>
      </w:pPr>
      <w:r w:rsidRPr="000A72EE">
        <w:rPr>
          <w:color w:val="0C0C0C"/>
          <w:lang w:val="en-US"/>
        </w:rPr>
        <w:t xml:space="preserve">For each criterion, the Candidate must initial alongside such criterion indicating that the Candidate has met the conditions and providing the requested information. </w:t>
      </w:r>
    </w:p>
    <w:p w14:paraId="0F4B3C34" w14:textId="7EA21ECD" w:rsidR="000A72EE" w:rsidRPr="000A72EE" w:rsidRDefault="00DD1030" w:rsidP="00E15828">
      <w:pPr>
        <w:numPr>
          <w:ilvl w:val="0"/>
          <w:numId w:val="2"/>
        </w:numPr>
        <w:spacing w:before="240" w:after="240" w:line="276" w:lineRule="auto"/>
        <w:ind w:left="0" w:hanging="11"/>
        <w:contextualSpacing/>
        <w:rPr>
          <w:lang w:val="en-US"/>
        </w:rPr>
      </w:pPr>
      <w:bookmarkStart w:id="49" w:name="_cp_text_1_335"/>
      <w:r w:rsidRPr="000A72EE">
        <w:rPr>
          <w:lang w:val="en-US"/>
        </w:rPr>
        <w:t>The Candidate must be experienced in providing agent services in fixed income securities lending. ___________ (Initial).</w:t>
      </w:r>
    </w:p>
    <w:p w14:paraId="545140D9" w14:textId="77777777" w:rsidR="000A72EE" w:rsidRPr="000A72EE" w:rsidRDefault="00DD1030" w:rsidP="00E15828">
      <w:pPr>
        <w:numPr>
          <w:ilvl w:val="0"/>
          <w:numId w:val="2"/>
        </w:numPr>
        <w:spacing w:before="240" w:after="240" w:line="276" w:lineRule="auto"/>
        <w:ind w:left="0" w:hanging="11"/>
        <w:contextualSpacing/>
        <w:rPr>
          <w:lang w:val="en-US"/>
        </w:rPr>
      </w:pPr>
      <w:bookmarkStart w:id="50" w:name="_cp_text_1_339"/>
      <w:bookmarkEnd w:id="49"/>
      <w:r w:rsidRPr="000A72EE">
        <w:rPr>
          <w:lang w:val="en-US"/>
        </w:rPr>
        <w:t xml:space="preserve">The </w:t>
      </w:r>
      <w:bookmarkEnd w:id="50"/>
      <w:r w:rsidRPr="000A72EE">
        <w:rPr>
          <w:lang w:val="en-US"/>
        </w:rPr>
        <w:t xml:space="preserve">Candidate's securities lending business unit/division </w:t>
      </w:r>
      <w:bookmarkStart w:id="51" w:name="_cp_text_1_341"/>
      <w:r w:rsidRPr="000A72EE">
        <w:rPr>
          <w:lang w:val="en-US"/>
        </w:rPr>
        <w:t xml:space="preserve">must have </w:t>
      </w:r>
      <w:bookmarkEnd w:id="51"/>
      <w:r w:rsidRPr="000A72EE">
        <w:rPr>
          <w:lang w:val="en-US"/>
        </w:rPr>
        <w:t>more than 10 years of experience managing fixed income securities lending programs for institutional clients as of December 31, 2024. ___________ (Initial).</w:t>
      </w:r>
    </w:p>
    <w:p w14:paraId="4C31BA3F" w14:textId="2C849D41" w:rsidR="000A72EE" w:rsidRPr="000A72EE" w:rsidRDefault="00DD1030" w:rsidP="00E15828">
      <w:pPr>
        <w:numPr>
          <w:ilvl w:val="0"/>
          <w:numId w:val="11"/>
        </w:numPr>
        <w:spacing w:before="240" w:after="240" w:line="276" w:lineRule="auto"/>
        <w:contextualSpacing/>
        <w:rPr>
          <w:lang w:val="en-US"/>
        </w:rPr>
      </w:pPr>
      <w:r w:rsidRPr="000A72EE">
        <w:rPr>
          <w:lang w:val="en-US"/>
        </w:rPr>
        <w:t>Please indicate the Candidate’s securities lending business unit/division years of experience managing fixed income securities lending programs for institutional clients:</w:t>
      </w:r>
    </w:p>
    <w:p w14:paraId="2AC2CE91" w14:textId="6159DBF8" w:rsidR="000A72EE" w:rsidRPr="000A72EE" w:rsidRDefault="00DD1030" w:rsidP="00E15828">
      <w:pPr>
        <w:numPr>
          <w:ilvl w:val="0"/>
          <w:numId w:val="2"/>
        </w:numPr>
        <w:spacing w:before="240" w:after="240" w:line="276" w:lineRule="auto"/>
        <w:ind w:left="0" w:hanging="11"/>
        <w:contextualSpacing/>
        <w:rPr>
          <w:lang w:val="en-US"/>
        </w:rPr>
      </w:pPr>
      <w:r w:rsidRPr="000A72EE">
        <w:rPr>
          <w:lang w:val="en-US"/>
        </w:rPr>
        <w:t>The Candidate must have experience serving as an agent to central bank</w:t>
      </w:r>
      <w:r w:rsidR="00245F60">
        <w:rPr>
          <w:lang w:val="en-US"/>
        </w:rPr>
        <w:t>s</w:t>
      </w:r>
      <w:r w:rsidRPr="000A72EE">
        <w:rPr>
          <w:lang w:val="en-US"/>
        </w:rPr>
        <w:t xml:space="preserve"> in securities lending transactions.   ___________ (Initial).</w:t>
      </w:r>
    </w:p>
    <w:p w14:paraId="0E7B55B0" w14:textId="77777777" w:rsidR="000A72EE" w:rsidRPr="000A72EE" w:rsidRDefault="00DD1030" w:rsidP="00E15828">
      <w:pPr>
        <w:numPr>
          <w:ilvl w:val="0"/>
          <w:numId w:val="2"/>
        </w:numPr>
        <w:spacing w:before="240" w:after="240" w:line="276" w:lineRule="auto"/>
        <w:ind w:left="0" w:hanging="11"/>
        <w:contextualSpacing/>
        <w:rPr>
          <w:lang w:val="en-US"/>
        </w:rPr>
      </w:pPr>
      <w:r w:rsidRPr="000A72EE">
        <w:rPr>
          <w:lang w:val="en-US"/>
        </w:rPr>
        <w:t xml:space="preserve">The Candidate must provide references from at least three (3) current clients of its securities lending agency business. </w:t>
      </w:r>
      <w:bookmarkStart w:id="52" w:name="_Toc164070005"/>
      <w:r w:rsidRPr="000A72EE">
        <w:rPr>
          <w:lang w:val="en-US"/>
        </w:rPr>
        <w:t>At least one reference must be from a central bank. ___________ (Initial).</w:t>
      </w:r>
    </w:p>
    <w:p w14:paraId="2C92FF94" w14:textId="77777777" w:rsidR="000A72EE" w:rsidRPr="009F0770" w:rsidRDefault="00DD1030" w:rsidP="00E15828">
      <w:pPr>
        <w:numPr>
          <w:ilvl w:val="0"/>
          <w:numId w:val="12"/>
        </w:numPr>
        <w:spacing w:before="240" w:after="240" w:line="276" w:lineRule="auto"/>
        <w:contextualSpacing/>
        <w:rPr>
          <w:rFonts w:cs="Calibri"/>
          <w:lang w:val="en-US"/>
        </w:rPr>
      </w:pPr>
      <w:r w:rsidRPr="009F0770">
        <w:rPr>
          <w:rFonts w:cs="Calibri"/>
          <w:lang w:val="en-US"/>
        </w:rPr>
        <w:t>Please indicate the names and contact details of your three (3) client references (at least one must be a central bank):</w:t>
      </w:r>
    </w:p>
    <w:p w14:paraId="1E63A4EA" w14:textId="77777777" w:rsidR="000A72EE" w:rsidRPr="000A72EE" w:rsidRDefault="00DD1030" w:rsidP="00E15828">
      <w:pPr>
        <w:numPr>
          <w:ilvl w:val="0"/>
          <w:numId w:val="2"/>
        </w:numPr>
        <w:spacing w:before="240" w:after="240" w:line="276" w:lineRule="auto"/>
        <w:ind w:left="0" w:hanging="11"/>
        <w:contextualSpacing/>
        <w:rPr>
          <w:lang w:val="en-US"/>
        </w:rPr>
      </w:pPr>
      <w:r w:rsidRPr="000A72EE">
        <w:rPr>
          <w:lang w:val="en-US"/>
        </w:rPr>
        <w:t>The Candidate must have the operational capabilities to transfer the securities available for lending, held under a segregated account at the designated custodian, to and from the custody accounts of the borrowers. ___________ (Initial).</w:t>
      </w:r>
    </w:p>
    <w:p w14:paraId="6FBA57CE" w14:textId="77777777" w:rsidR="000A72EE" w:rsidRPr="000A72EE" w:rsidRDefault="00DD1030" w:rsidP="00E15828">
      <w:pPr>
        <w:numPr>
          <w:ilvl w:val="0"/>
          <w:numId w:val="2"/>
        </w:numPr>
        <w:spacing w:before="240" w:after="240" w:line="276" w:lineRule="auto"/>
        <w:ind w:left="0" w:hanging="11"/>
        <w:contextualSpacing/>
        <w:rPr>
          <w:lang w:val="en-US"/>
        </w:rPr>
      </w:pPr>
      <w:r w:rsidRPr="000A72EE">
        <w:rPr>
          <w:lang w:val="en-US"/>
        </w:rPr>
        <w:t>The Candidate must have the capacity to mark-to-market and collateralize all loaned securities on each business day and trigger the collateral adjustment by the borrower. ___________ (Initial).</w:t>
      </w:r>
    </w:p>
    <w:p w14:paraId="5AC77FE2" w14:textId="3B90297D" w:rsidR="000A72EE" w:rsidRPr="009F0770" w:rsidRDefault="00DD1030" w:rsidP="00E15828">
      <w:pPr>
        <w:numPr>
          <w:ilvl w:val="0"/>
          <w:numId w:val="2"/>
        </w:numPr>
        <w:spacing w:before="240" w:after="240" w:line="276" w:lineRule="auto"/>
        <w:ind w:left="0" w:hanging="11"/>
        <w:contextualSpacing/>
        <w:rPr>
          <w:rFonts w:cs="Calibri"/>
          <w:lang w:val="en-US"/>
        </w:rPr>
      </w:pPr>
      <w:r w:rsidRPr="009F0770">
        <w:rPr>
          <w:rFonts w:cs="Calibri"/>
          <w:lang w:val="en-US"/>
        </w:rPr>
        <w:lastRenderedPageBreak/>
        <w:t>The Candidate must warrant next-day availability for any securities on loan required by the Bank. ______________ (Initial).</w:t>
      </w:r>
    </w:p>
    <w:p w14:paraId="3281D94B" w14:textId="365F67A5" w:rsidR="000A72EE" w:rsidRPr="009F0770" w:rsidRDefault="00DD1030" w:rsidP="00E15828">
      <w:pPr>
        <w:numPr>
          <w:ilvl w:val="0"/>
          <w:numId w:val="2"/>
        </w:numPr>
        <w:spacing w:before="240" w:after="240" w:line="276" w:lineRule="auto"/>
        <w:ind w:left="0" w:hanging="11"/>
        <w:contextualSpacing/>
        <w:rPr>
          <w:rFonts w:cs="Calibri"/>
          <w:lang w:val="en-US"/>
        </w:rPr>
      </w:pPr>
      <w:r w:rsidRPr="009F0770">
        <w:rPr>
          <w:rFonts w:cs="Calibri"/>
          <w:lang w:val="en-US"/>
        </w:rPr>
        <w:t xml:space="preserve">The Candidate must confirm its capability to manage the Program based on the </w:t>
      </w:r>
      <w:r w:rsidR="0005557B">
        <w:rPr>
          <w:rFonts w:cs="Calibri"/>
          <w:lang w:val="en-US"/>
        </w:rPr>
        <w:t>Securities Lending Program</w:t>
      </w:r>
      <w:r w:rsidRPr="009F0770">
        <w:rPr>
          <w:rFonts w:cs="Calibri"/>
          <w:lang w:val="en-US"/>
        </w:rPr>
        <w:t xml:space="preserve"> Guidelines provided by the Bank. ___________ (Initial).</w:t>
      </w:r>
    </w:p>
    <w:p w14:paraId="3A79E412" w14:textId="30783738" w:rsidR="000A72EE" w:rsidRPr="000A72EE" w:rsidRDefault="00DD1030" w:rsidP="00E15828">
      <w:pPr>
        <w:numPr>
          <w:ilvl w:val="0"/>
          <w:numId w:val="2"/>
        </w:numPr>
        <w:spacing w:before="240" w:after="240" w:line="276" w:lineRule="auto"/>
        <w:ind w:left="0" w:hanging="11"/>
        <w:contextualSpacing/>
        <w:rPr>
          <w:lang w:val="en-US"/>
        </w:rPr>
      </w:pPr>
      <w:r w:rsidRPr="000A72EE">
        <w:rPr>
          <w:lang w:val="en-US"/>
        </w:rPr>
        <w:t xml:space="preserve">The Candidate must have all the operational procedures in place and authorizations required to start providing to the Bank all services as securities lending agent </w:t>
      </w:r>
      <w:r w:rsidR="00860E09">
        <w:rPr>
          <w:lang w:val="en-US"/>
        </w:rPr>
        <w:t>o</w:t>
      </w:r>
      <w:r w:rsidRPr="000A72EE">
        <w:rPr>
          <w:lang w:val="en-US"/>
        </w:rPr>
        <w:t>n the terms required under this RFP. ___________ (Initial).</w:t>
      </w:r>
    </w:p>
    <w:p w14:paraId="712F4780" w14:textId="77777777" w:rsidR="000A72EE" w:rsidRPr="000A72EE" w:rsidRDefault="00DD1030" w:rsidP="00E15828">
      <w:pPr>
        <w:numPr>
          <w:ilvl w:val="0"/>
          <w:numId w:val="2"/>
        </w:numPr>
        <w:spacing w:before="240" w:after="240" w:line="276" w:lineRule="auto"/>
        <w:ind w:left="0" w:hanging="11"/>
        <w:contextualSpacing/>
      </w:pPr>
      <w:r w:rsidRPr="000A72EE">
        <w:rPr>
          <w:lang w:val="en-US"/>
        </w:rPr>
        <w:t>The Candidate must have an asset-liability ratio greater than one (1)</w:t>
      </w:r>
      <w:r w:rsidRPr="003C1D7C">
        <w:rPr>
          <w:vertAlign w:val="superscript"/>
        </w:rPr>
        <w:footnoteReference w:id="5"/>
      </w:r>
      <w:r w:rsidRPr="000A72EE">
        <w:rPr>
          <w:lang w:val="en-US"/>
        </w:rPr>
        <w:t xml:space="preserve">. </w:t>
      </w:r>
      <w:r w:rsidRPr="000A72EE">
        <w:t>___________ (</w:t>
      </w:r>
      <w:proofErr w:type="spellStart"/>
      <w:r w:rsidRPr="000A72EE">
        <w:t>Initial</w:t>
      </w:r>
      <w:proofErr w:type="spellEnd"/>
      <w:r w:rsidRPr="000A72EE">
        <w:t>).</w:t>
      </w:r>
    </w:p>
    <w:p w14:paraId="3DD6E5D9" w14:textId="77777777" w:rsidR="000A72EE" w:rsidRPr="000A72EE" w:rsidRDefault="00DD1030" w:rsidP="00E15828">
      <w:pPr>
        <w:numPr>
          <w:ilvl w:val="0"/>
          <w:numId w:val="2"/>
        </w:numPr>
        <w:spacing w:before="240" w:after="240" w:line="276" w:lineRule="auto"/>
        <w:ind w:left="0" w:hanging="11"/>
        <w:contextualSpacing/>
        <w:rPr>
          <w:lang w:val="en-US"/>
        </w:rPr>
      </w:pPr>
      <w:r w:rsidRPr="000A72EE">
        <w:rPr>
          <w:lang w:val="en-US"/>
        </w:rPr>
        <w:t>The Candidate must have a long-term credit rating equal or higher than A-/A3/A-</w:t>
      </w:r>
      <w:r w:rsidRPr="003C1D7C">
        <w:rPr>
          <w:vertAlign w:val="superscript"/>
        </w:rPr>
        <w:footnoteReference w:id="6"/>
      </w:r>
      <w:r w:rsidRPr="000A72EE">
        <w:rPr>
          <w:lang w:val="en-US"/>
        </w:rPr>
        <w:t>. ___________ (Initial).</w:t>
      </w:r>
    </w:p>
    <w:p w14:paraId="783C827B" w14:textId="77777777" w:rsidR="000A72EE" w:rsidRPr="000A72EE" w:rsidRDefault="00DD1030" w:rsidP="00E15828">
      <w:pPr>
        <w:numPr>
          <w:ilvl w:val="0"/>
          <w:numId w:val="2"/>
        </w:numPr>
        <w:spacing w:before="240" w:after="240" w:line="276" w:lineRule="auto"/>
        <w:ind w:left="0" w:hanging="11"/>
        <w:contextualSpacing/>
        <w:rPr>
          <w:lang w:val="en-US"/>
        </w:rPr>
      </w:pPr>
      <w:r w:rsidRPr="000A72EE">
        <w:rPr>
          <w:lang w:val="en-US"/>
        </w:rPr>
        <w:t>The Candidate must have a short-term credit rating equal or higher than A1/F1/P1</w:t>
      </w:r>
      <w:r w:rsidRPr="003C1D7C">
        <w:rPr>
          <w:vertAlign w:val="superscript"/>
        </w:rPr>
        <w:footnoteReference w:id="7"/>
      </w:r>
      <w:r w:rsidRPr="000A72EE">
        <w:rPr>
          <w:lang w:val="en-US"/>
        </w:rPr>
        <w:t>. ___________ (Initial).</w:t>
      </w:r>
    </w:p>
    <w:p w14:paraId="4466A1EB" w14:textId="5392E217" w:rsidR="000A72EE" w:rsidRPr="000A72EE" w:rsidRDefault="00DD1030" w:rsidP="00E15828">
      <w:pPr>
        <w:numPr>
          <w:ilvl w:val="0"/>
          <w:numId w:val="2"/>
        </w:numPr>
        <w:spacing w:before="240" w:after="240" w:line="276" w:lineRule="auto"/>
        <w:ind w:left="0" w:hanging="11"/>
        <w:contextualSpacing/>
        <w:rPr>
          <w:lang w:val="en-US"/>
        </w:rPr>
      </w:pPr>
      <w:r w:rsidRPr="000A72EE">
        <w:rPr>
          <w:rFonts w:cs="Calibri"/>
          <w:lang w:val="en-US"/>
        </w:rPr>
        <w:t xml:space="preserve">The </w:t>
      </w:r>
      <w:r w:rsidR="6382289F" w:rsidRPr="00214A45">
        <w:rPr>
          <w:lang w:val="en-US"/>
        </w:rPr>
        <w:t xml:space="preserve">parent company of the </w:t>
      </w:r>
      <w:r w:rsidR="008B145E">
        <w:rPr>
          <w:lang w:val="en-US"/>
        </w:rPr>
        <w:t>C</w:t>
      </w:r>
      <w:r w:rsidR="6382289F" w:rsidRPr="00214A45">
        <w:rPr>
          <w:lang w:val="en-US"/>
        </w:rPr>
        <w:t>andidate</w:t>
      </w:r>
      <w:r w:rsidR="00392FDD">
        <w:rPr>
          <w:lang w:val="en-US"/>
        </w:rPr>
        <w:t xml:space="preserve"> </w:t>
      </w:r>
      <w:r w:rsidRPr="000A72EE">
        <w:rPr>
          <w:rFonts w:cs="Calibri"/>
          <w:lang w:val="en-US"/>
        </w:rPr>
        <w:t xml:space="preserve">must be </w:t>
      </w:r>
      <w:r w:rsidR="6382289F" w:rsidRPr="00214A45">
        <w:rPr>
          <w:lang w:val="en-US"/>
        </w:rPr>
        <w:t>part of</w:t>
      </w:r>
      <w:r w:rsidR="00392FDD">
        <w:rPr>
          <w:lang w:val="en-US"/>
        </w:rPr>
        <w:t xml:space="preserve"> </w:t>
      </w:r>
      <w:r w:rsidRPr="000A72EE">
        <w:rPr>
          <w:rFonts w:cs="Calibri"/>
          <w:lang w:val="en-US"/>
        </w:rPr>
        <w:t xml:space="preserve">the Globally Systemically Important Banks (G-SIBs) </w:t>
      </w:r>
      <w:r w:rsidR="6382289F" w:rsidRPr="00214A45">
        <w:rPr>
          <w:lang w:val="en-US"/>
        </w:rPr>
        <w:t>according to the list published</w:t>
      </w:r>
      <w:r w:rsidR="00392FDD">
        <w:rPr>
          <w:lang w:val="en-US"/>
        </w:rPr>
        <w:t xml:space="preserve"> </w:t>
      </w:r>
      <w:r w:rsidRPr="000A72EE">
        <w:rPr>
          <w:rFonts w:cs="Calibri"/>
          <w:lang w:val="en-US"/>
        </w:rPr>
        <w:t xml:space="preserve">by the Financial Stability Board. </w:t>
      </w:r>
      <w:r w:rsidRPr="000A72EE">
        <w:rPr>
          <w:lang w:val="en-US"/>
        </w:rPr>
        <w:t xml:space="preserve"> ___________ (Initial).</w:t>
      </w:r>
    </w:p>
    <w:p w14:paraId="3FBE7357" w14:textId="77777777" w:rsidR="00C94DE4" w:rsidRDefault="00C94DE4" w:rsidP="00E15828">
      <w:pPr>
        <w:keepNext/>
        <w:keepLines/>
        <w:spacing w:before="240" w:after="240" w:line="276" w:lineRule="auto"/>
        <w:outlineLvl w:val="1"/>
        <w:rPr>
          <w:b/>
          <w:color w:val="4472C4"/>
          <w:sz w:val="32"/>
          <w:lang w:val="en-US"/>
        </w:rPr>
      </w:pPr>
      <w:r>
        <w:rPr>
          <w:b/>
          <w:color w:val="4472C4"/>
          <w:sz w:val="32"/>
          <w:lang w:val="en-US"/>
        </w:rPr>
        <w:br w:type="page"/>
      </w:r>
    </w:p>
    <w:p w14:paraId="35ED0604" w14:textId="04760C31" w:rsidR="000A72EE" w:rsidRPr="001D7086" w:rsidRDefault="00DD1030" w:rsidP="00E15828">
      <w:pPr>
        <w:keepNext/>
        <w:keepLines/>
        <w:spacing w:before="240" w:after="240" w:line="276" w:lineRule="auto"/>
        <w:outlineLvl w:val="1"/>
        <w:rPr>
          <w:lang w:val="en-US"/>
        </w:rPr>
      </w:pPr>
      <w:bookmarkStart w:id="53" w:name="_Toc198740834"/>
      <w:r w:rsidRPr="003A6A72">
        <w:rPr>
          <w:b/>
          <w:color w:val="4472C4"/>
          <w:sz w:val="32"/>
          <w:lang w:val="en-US"/>
        </w:rPr>
        <w:lastRenderedPageBreak/>
        <w:t>Certification</w:t>
      </w:r>
      <w:bookmarkEnd w:id="52"/>
      <w:bookmarkEnd w:id="53"/>
    </w:p>
    <w:p w14:paraId="41D26399" w14:textId="797E56AA" w:rsidR="000A72EE" w:rsidRPr="009F0770" w:rsidRDefault="00DD1030" w:rsidP="00E15828">
      <w:pPr>
        <w:spacing w:before="240" w:after="240" w:line="276" w:lineRule="auto"/>
        <w:rPr>
          <w:rFonts w:cs="Calibri"/>
          <w:lang w:val="en-US"/>
        </w:rPr>
      </w:pPr>
      <w:r w:rsidRPr="009F0770">
        <w:rPr>
          <w:rFonts w:cs="Calibri"/>
          <w:lang w:val="en-US"/>
        </w:rPr>
        <w:t>By signing below, the Candidate represents and warrants that the Candidate (</w:t>
      </w:r>
      <w:proofErr w:type="spellStart"/>
      <w:r w:rsidRPr="009F0770">
        <w:rPr>
          <w:rFonts w:cs="Calibri"/>
          <w:lang w:val="en-US"/>
        </w:rPr>
        <w:t>i</w:t>
      </w:r>
      <w:proofErr w:type="spellEnd"/>
      <w:r w:rsidRPr="009F0770">
        <w:rPr>
          <w:rFonts w:cs="Calibri"/>
          <w:lang w:val="en-US"/>
        </w:rPr>
        <w:t xml:space="preserve">) meets all of the REQUIRED MINIMUM SELECTION CRITERIA as detailed above; (ii) is capable of performing </w:t>
      </w:r>
      <w:bookmarkStart w:id="54" w:name="_cp_text_1_349"/>
      <w:r w:rsidRPr="009F0770">
        <w:rPr>
          <w:rFonts w:cs="Calibri"/>
          <w:lang w:val="en-US"/>
        </w:rPr>
        <w:t xml:space="preserve">all </w:t>
      </w:r>
      <w:bookmarkEnd w:id="54"/>
      <w:r w:rsidRPr="009F0770">
        <w:rPr>
          <w:rFonts w:cs="Calibri"/>
          <w:lang w:val="en-US"/>
        </w:rPr>
        <w:t>services as Agent as contemplated by this RFP; (iii) understands and agrees to the terms and selection process set forth in this RFP</w:t>
      </w:r>
      <w:bookmarkStart w:id="55" w:name="_cp_text_1_350"/>
      <w:r w:rsidRPr="009F0770">
        <w:rPr>
          <w:rFonts w:cs="Calibri"/>
          <w:lang w:val="en-US"/>
        </w:rPr>
        <w:t xml:space="preserve"> (including the Bank’s expectations described under the “The Bank’s Securities Lending Agency Agreement” heading above); </w:t>
      </w:r>
      <w:bookmarkEnd w:id="55"/>
      <w:r w:rsidRPr="009F0770">
        <w:rPr>
          <w:rFonts w:cs="Calibri"/>
          <w:lang w:val="en-US"/>
        </w:rPr>
        <w:t>and (iv) has carefully reviewed this RFP</w:t>
      </w:r>
      <w:bookmarkStart w:id="56" w:name="_cp_text_1_351"/>
      <w:r w:rsidRPr="009F0770">
        <w:rPr>
          <w:rFonts w:cs="Calibri"/>
          <w:lang w:val="en-US"/>
        </w:rPr>
        <w:t xml:space="preserve"> and has submitted accurate responses in the Proposal</w:t>
      </w:r>
      <w:bookmarkEnd w:id="56"/>
      <w:r w:rsidRPr="009F0770">
        <w:rPr>
          <w:rFonts w:cs="Calibri"/>
          <w:lang w:val="en-US"/>
        </w:rPr>
        <w:t>.</w:t>
      </w:r>
      <w:bookmarkStart w:id="57" w:name="_cp_text_1_363"/>
    </w:p>
    <w:p w14:paraId="3F43ADDD" w14:textId="77777777" w:rsidR="000A72EE" w:rsidRPr="009F0770" w:rsidRDefault="00DD1030" w:rsidP="00E15828">
      <w:pPr>
        <w:spacing w:before="240" w:after="240" w:line="276" w:lineRule="auto"/>
        <w:rPr>
          <w:rFonts w:cs="Calibri"/>
          <w:lang w:val="en-US"/>
        </w:rPr>
      </w:pPr>
      <w:r w:rsidRPr="009F0770">
        <w:rPr>
          <w:rFonts w:cs="Calibri"/>
          <w:lang w:val="en-US"/>
        </w:rPr>
        <w:t xml:space="preserve">By: </w:t>
      </w:r>
      <w:bookmarkEnd w:id="57"/>
      <w:r w:rsidRPr="009F0770">
        <w:rPr>
          <w:rFonts w:cs="Calibri"/>
          <w:lang w:val="en-US"/>
        </w:rPr>
        <w:t>____________________________</w:t>
      </w:r>
    </w:p>
    <w:p w14:paraId="2271C37D" w14:textId="77777777" w:rsidR="000A72EE" w:rsidRPr="009F0770" w:rsidRDefault="00DD1030" w:rsidP="00E15828">
      <w:pPr>
        <w:spacing w:before="240" w:after="240" w:line="276" w:lineRule="auto"/>
        <w:rPr>
          <w:rFonts w:cs="Calibri"/>
          <w:lang w:val="en-US"/>
        </w:rPr>
      </w:pPr>
      <w:bookmarkStart w:id="58" w:name="_cp_text_1_364"/>
      <w:r w:rsidRPr="009F0770">
        <w:rPr>
          <w:rFonts w:cs="Calibri"/>
          <w:lang w:val="en-US"/>
        </w:rPr>
        <w:t>Name:</w:t>
      </w:r>
    </w:p>
    <w:p w14:paraId="016561D7" w14:textId="769186F9" w:rsidR="000A72EE" w:rsidRPr="000A72EE" w:rsidRDefault="00DD1030" w:rsidP="00E15828">
      <w:pPr>
        <w:spacing w:before="240" w:after="240" w:line="276" w:lineRule="auto"/>
        <w:rPr>
          <w:lang w:val="en-US"/>
        </w:rPr>
      </w:pPr>
      <w:bookmarkStart w:id="59" w:name="_cp_text_1_365"/>
      <w:bookmarkEnd w:id="58"/>
      <w:r w:rsidRPr="000A72EE">
        <w:rPr>
          <w:lang w:val="en-US"/>
        </w:rPr>
        <w:t>Date:</w:t>
      </w:r>
      <w:bookmarkEnd w:id="59"/>
    </w:p>
    <w:p w14:paraId="72E64C52" w14:textId="77777777" w:rsidR="000A72EE" w:rsidRPr="009F0770" w:rsidRDefault="00DD1030" w:rsidP="00E15828">
      <w:pPr>
        <w:spacing w:before="240" w:after="240" w:line="276" w:lineRule="auto"/>
        <w:rPr>
          <w:rFonts w:cs="Calibri"/>
          <w:lang w:val="en-US"/>
        </w:rPr>
      </w:pPr>
      <w:r w:rsidRPr="009F0770">
        <w:rPr>
          <w:rFonts w:cs="Calibri"/>
          <w:lang w:val="en-US"/>
        </w:rPr>
        <w:t>Please provide (</w:t>
      </w:r>
      <w:proofErr w:type="spellStart"/>
      <w:r w:rsidRPr="009F0770">
        <w:rPr>
          <w:rFonts w:cs="Calibri"/>
          <w:lang w:val="en-US"/>
        </w:rPr>
        <w:t>i</w:t>
      </w:r>
      <w:proofErr w:type="spellEnd"/>
      <w:r w:rsidRPr="009F0770">
        <w:rPr>
          <w:rFonts w:cs="Calibri"/>
          <w:lang w:val="en-US"/>
        </w:rPr>
        <w:t xml:space="preserve">) a Compliance Certification (in the form of </w:t>
      </w:r>
      <w:r w:rsidRPr="00096209">
        <w:rPr>
          <w:lang w:val="en-US"/>
        </w:rPr>
        <w:t>Annex 2</w:t>
      </w:r>
      <w:r w:rsidRPr="009F0770">
        <w:rPr>
          <w:rFonts w:cs="Calibri"/>
          <w:lang w:val="en-US"/>
        </w:rPr>
        <w:t xml:space="preserve"> attached hereto) duly signed and (ii) </w:t>
      </w:r>
      <w:bookmarkStart w:id="60" w:name="_cp_text_1_368"/>
      <w:r w:rsidRPr="009F0770">
        <w:rPr>
          <w:rFonts w:cs="Calibri"/>
          <w:lang w:val="en-US"/>
        </w:rPr>
        <w:t xml:space="preserve">a </w:t>
      </w:r>
      <w:bookmarkEnd w:id="60"/>
      <w:r w:rsidRPr="009F0770">
        <w:rPr>
          <w:rFonts w:cs="Calibri"/>
          <w:lang w:val="en-US"/>
        </w:rPr>
        <w:t xml:space="preserve">Certificate of Incumbency </w:t>
      </w:r>
      <w:bookmarkStart w:id="61" w:name="_cp_text_1_370"/>
      <w:r w:rsidRPr="009F0770">
        <w:rPr>
          <w:rFonts w:cs="Calibri"/>
          <w:lang w:val="en-US"/>
        </w:rPr>
        <w:t>attesting to the signatory’s authority to sign the Compliance Certification and to make this certification.</w:t>
      </w:r>
      <w:bookmarkEnd w:id="61"/>
    </w:p>
    <w:p w14:paraId="2FC06E24" w14:textId="77777777" w:rsidR="00D44B3F" w:rsidRDefault="00D44B3F" w:rsidP="00E15828">
      <w:pPr>
        <w:keepNext/>
        <w:keepLines/>
        <w:spacing w:before="240" w:after="240" w:line="276" w:lineRule="auto"/>
        <w:outlineLvl w:val="1"/>
        <w:rPr>
          <w:b/>
          <w:color w:val="4472C4"/>
          <w:sz w:val="32"/>
          <w:lang w:val="en-US"/>
        </w:rPr>
      </w:pPr>
      <w:bookmarkStart w:id="62" w:name="_Toc164070006"/>
      <w:bookmarkStart w:id="63" w:name="_Toc198740835"/>
      <w:r>
        <w:rPr>
          <w:b/>
          <w:color w:val="4472C4"/>
          <w:sz w:val="32"/>
          <w:lang w:val="en-US"/>
        </w:rPr>
        <w:br w:type="page"/>
      </w:r>
    </w:p>
    <w:p w14:paraId="2313BAEC" w14:textId="75BEB205" w:rsidR="000A72EE" w:rsidRPr="001D7086" w:rsidRDefault="00DD1030" w:rsidP="00E15828">
      <w:pPr>
        <w:keepNext/>
        <w:keepLines/>
        <w:spacing w:before="240" w:after="240" w:line="276" w:lineRule="auto"/>
        <w:outlineLvl w:val="1"/>
        <w:rPr>
          <w:u w:color="000000"/>
          <w:lang w:val="en-US"/>
        </w:rPr>
      </w:pPr>
      <w:r w:rsidRPr="003A6A72">
        <w:rPr>
          <w:b/>
          <w:color w:val="4472C4"/>
          <w:sz w:val="32"/>
          <w:lang w:val="en-US"/>
        </w:rPr>
        <w:lastRenderedPageBreak/>
        <w:t>Additional Documentation</w:t>
      </w:r>
      <w:bookmarkEnd w:id="62"/>
      <w:bookmarkEnd w:id="63"/>
    </w:p>
    <w:p w14:paraId="7F55FAFC" w14:textId="536C4073" w:rsidR="000A72EE" w:rsidRPr="009F0770" w:rsidRDefault="00DD1030" w:rsidP="00E15828">
      <w:pPr>
        <w:spacing w:before="240" w:after="240" w:line="276" w:lineRule="auto"/>
        <w:rPr>
          <w:rFonts w:cs="Calibri"/>
          <w:lang w:val="en-US"/>
        </w:rPr>
      </w:pPr>
      <w:r w:rsidRPr="009F0770">
        <w:rPr>
          <w:rFonts w:cs="Calibri"/>
          <w:lang w:val="en-US"/>
        </w:rPr>
        <w:t xml:space="preserve">Candidates must provide the following documents or their equivalent for the </w:t>
      </w:r>
      <w:bookmarkStart w:id="64" w:name="_cp_text_1_374"/>
      <w:r w:rsidRPr="009F0770">
        <w:rPr>
          <w:rFonts w:cs="Calibri"/>
          <w:lang w:val="en-US"/>
        </w:rPr>
        <w:t>Responsible Party</w:t>
      </w:r>
      <w:bookmarkEnd w:id="64"/>
      <w:r w:rsidRPr="009F0770">
        <w:rPr>
          <w:rFonts w:cs="Calibri"/>
          <w:lang w:val="en-US"/>
        </w:rPr>
        <w:t>:</w:t>
      </w:r>
    </w:p>
    <w:p w14:paraId="208A85CB" w14:textId="77777777" w:rsidR="000A72EE" w:rsidRPr="000A72EE" w:rsidRDefault="00DD1030" w:rsidP="00E15828">
      <w:pPr>
        <w:numPr>
          <w:ilvl w:val="0"/>
          <w:numId w:val="3"/>
        </w:numPr>
        <w:spacing w:before="240" w:after="240" w:line="276" w:lineRule="auto"/>
        <w:contextualSpacing/>
        <w:rPr>
          <w:lang w:val="en-US"/>
        </w:rPr>
      </w:pPr>
      <w:r w:rsidRPr="000A72EE">
        <w:rPr>
          <w:lang w:val="en-US"/>
        </w:rPr>
        <w:t>Certificate of good standing</w:t>
      </w:r>
      <w:r>
        <w:rPr>
          <w:vertAlign w:val="superscript"/>
          <w:lang w:val="en-US"/>
        </w:rPr>
        <w:footnoteReference w:id="8"/>
      </w:r>
    </w:p>
    <w:p w14:paraId="7D3B741D" w14:textId="77777777" w:rsidR="000A72EE" w:rsidRPr="009F0770" w:rsidRDefault="00DD1030" w:rsidP="00E15828">
      <w:pPr>
        <w:numPr>
          <w:ilvl w:val="0"/>
          <w:numId w:val="3"/>
        </w:numPr>
        <w:spacing w:before="240" w:after="240" w:line="276" w:lineRule="auto"/>
        <w:contextualSpacing/>
        <w:rPr>
          <w:rFonts w:cs="Calibri"/>
          <w:lang w:val="en-US"/>
        </w:rPr>
      </w:pPr>
      <w:r w:rsidRPr="009F0770">
        <w:rPr>
          <w:rFonts w:cs="Calibri"/>
          <w:lang w:val="en-US"/>
        </w:rPr>
        <w:t>Certificate of incumbency for authorized signat</w:t>
      </w:r>
      <w:bookmarkStart w:id="65" w:name="_cp_text_1_378"/>
      <w:r w:rsidRPr="009F0770">
        <w:rPr>
          <w:rFonts w:cs="Calibri"/>
          <w:lang w:val="en-US"/>
        </w:rPr>
        <w:t>o</w:t>
      </w:r>
      <w:bookmarkEnd w:id="65"/>
      <w:r w:rsidRPr="009F0770">
        <w:rPr>
          <w:rFonts w:cs="Calibri"/>
          <w:lang w:val="en-US"/>
        </w:rPr>
        <w:t>r</w:t>
      </w:r>
      <w:bookmarkStart w:id="66" w:name="_cp_text_1_379"/>
      <w:r w:rsidRPr="009F0770">
        <w:rPr>
          <w:rFonts w:cs="Calibri"/>
          <w:lang w:val="en-US"/>
        </w:rPr>
        <w:t>i</w:t>
      </w:r>
      <w:bookmarkEnd w:id="66"/>
      <w:r w:rsidRPr="009F0770">
        <w:rPr>
          <w:rFonts w:cs="Calibri"/>
          <w:lang w:val="en-US"/>
        </w:rPr>
        <w:t>es</w:t>
      </w:r>
    </w:p>
    <w:p w14:paraId="6CE285A7" w14:textId="77777777" w:rsidR="000A72EE" w:rsidRPr="009F0770" w:rsidRDefault="00DD1030" w:rsidP="00E15828">
      <w:pPr>
        <w:numPr>
          <w:ilvl w:val="0"/>
          <w:numId w:val="3"/>
        </w:numPr>
        <w:spacing w:before="240" w:after="240" w:line="276" w:lineRule="auto"/>
        <w:contextualSpacing/>
        <w:rPr>
          <w:rFonts w:cs="Calibri"/>
          <w:lang w:val="en-US"/>
        </w:rPr>
      </w:pPr>
      <w:r w:rsidRPr="009F0770">
        <w:rPr>
          <w:rFonts w:cs="Calibri"/>
          <w:lang w:val="en-US"/>
        </w:rPr>
        <w:t xml:space="preserve">Compliance Certification duly signed (in the form of </w:t>
      </w:r>
      <w:r w:rsidRPr="00096209">
        <w:rPr>
          <w:lang w:val="en-US"/>
        </w:rPr>
        <w:t>Annex 2</w:t>
      </w:r>
      <w:r w:rsidRPr="009F0770">
        <w:rPr>
          <w:rFonts w:cs="Calibri"/>
          <w:lang w:val="en-US"/>
        </w:rPr>
        <w:t xml:space="preserve"> attached hereto)</w:t>
      </w:r>
    </w:p>
    <w:p w14:paraId="492E4118" w14:textId="47F3FFC8" w:rsidR="000A72EE" w:rsidRPr="009F0770" w:rsidRDefault="00DD1030" w:rsidP="00E15828">
      <w:pPr>
        <w:numPr>
          <w:ilvl w:val="0"/>
          <w:numId w:val="3"/>
        </w:numPr>
        <w:spacing w:before="240" w:after="240" w:line="276" w:lineRule="auto"/>
        <w:contextualSpacing/>
        <w:rPr>
          <w:rFonts w:cs="Calibri"/>
          <w:lang w:val="en-US"/>
        </w:rPr>
      </w:pPr>
      <w:r w:rsidRPr="009F0770">
        <w:rPr>
          <w:rFonts w:cs="Calibri"/>
          <w:lang w:val="en-US"/>
        </w:rPr>
        <w:t>SOC 1 or ISAE 3402 report issued by an independent auditor on the effectiveness of your internal controls for [2024].</w:t>
      </w:r>
    </w:p>
    <w:p w14:paraId="0E83FF14" w14:textId="77777777" w:rsidR="000A72EE" w:rsidRPr="009F0770" w:rsidRDefault="00DD1030" w:rsidP="00E15828">
      <w:pPr>
        <w:numPr>
          <w:ilvl w:val="0"/>
          <w:numId w:val="3"/>
        </w:numPr>
        <w:spacing w:before="240" w:after="240" w:line="276" w:lineRule="auto"/>
        <w:contextualSpacing/>
        <w:rPr>
          <w:rFonts w:cs="Calibri"/>
          <w:lang w:val="en-US"/>
        </w:rPr>
      </w:pPr>
      <w:r w:rsidRPr="009F0770">
        <w:rPr>
          <w:rFonts w:cs="Calibri"/>
          <w:lang w:val="en-US"/>
        </w:rPr>
        <w:t>Completed Questionnaire</w:t>
      </w:r>
    </w:p>
    <w:p w14:paraId="78DD4F12" w14:textId="15273153" w:rsidR="000A72EE" w:rsidRPr="009F0770" w:rsidRDefault="00EE461B" w:rsidP="00E15828">
      <w:pPr>
        <w:numPr>
          <w:ilvl w:val="0"/>
          <w:numId w:val="3"/>
        </w:numPr>
        <w:spacing w:before="240" w:after="240" w:line="276" w:lineRule="auto"/>
        <w:contextualSpacing/>
        <w:rPr>
          <w:rFonts w:cs="Calibri"/>
          <w:lang w:val="en-US"/>
        </w:rPr>
      </w:pPr>
      <w:r w:rsidRPr="000A72EE">
        <w:rPr>
          <w:rFonts w:cs="Calibri"/>
          <w:lang w:val="en-US"/>
        </w:rPr>
        <w:t>La</w:t>
      </w:r>
      <w:r w:rsidR="00860E09">
        <w:rPr>
          <w:rFonts w:cs="Calibri"/>
          <w:lang w:val="en-US"/>
        </w:rPr>
        <w:t>te</w:t>
      </w:r>
      <w:r w:rsidRPr="000A72EE">
        <w:rPr>
          <w:rFonts w:cs="Calibri"/>
          <w:lang w:val="en-US"/>
        </w:rPr>
        <w:t>st</w:t>
      </w:r>
      <w:r w:rsidRPr="00BA4A51">
        <w:rPr>
          <w:lang w:val="en-US"/>
        </w:rPr>
        <w:t xml:space="preserve"> audited financial statements</w:t>
      </w:r>
      <w:r w:rsidRPr="00BA4A51">
        <w:rPr>
          <w:vertAlign w:val="superscript"/>
        </w:rPr>
        <w:footnoteReference w:id="9"/>
      </w:r>
    </w:p>
    <w:p w14:paraId="0B915624" w14:textId="76A88946" w:rsidR="000A72EE" w:rsidRPr="00844598" w:rsidRDefault="00DD1030" w:rsidP="00E15828">
      <w:pPr>
        <w:spacing w:before="240" w:after="240" w:line="276" w:lineRule="auto"/>
        <w:rPr>
          <w:rFonts w:cs="Calibri"/>
          <w:lang w:val="en-US"/>
        </w:rPr>
      </w:pPr>
      <w:bookmarkStart w:id="67" w:name="_cp_text_1_386"/>
      <w:r w:rsidRPr="009F0770">
        <w:rPr>
          <w:rFonts w:cs="Calibri"/>
          <w:lang w:val="en-US"/>
        </w:rPr>
        <w:t xml:space="preserve">Candidates </w:t>
      </w:r>
      <w:bookmarkEnd w:id="67"/>
      <w:r w:rsidRPr="009F0770">
        <w:rPr>
          <w:rFonts w:cs="Calibri"/>
          <w:lang w:val="en-US"/>
        </w:rPr>
        <w:t xml:space="preserve">are expected to send </w:t>
      </w:r>
      <w:r w:rsidR="00860E09" w:rsidRPr="009F0770">
        <w:rPr>
          <w:rFonts w:cs="Calibri"/>
          <w:lang w:val="en-US"/>
        </w:rPr>
        <w:t xml:space="preserve">only </w:t>
      </w:r>
      <w:r w:rsidRPr="009F0770">
        <w:rPr>
          <w:rFonts w:cs="Calibri"/>
          <w:lang w:val="en-US"/>
        </w:rPr>
        <w:t xml:space="preserve">the most recent documentation. </w:t>
      </w:r>
      <w:r w:rsidRPr="009F0770">
        <w:rPr>
          <w:rFonts w:cs="Calibri"/>
          <w:szCs w:val="20"/>
          <w:lang w:val="en-US"/>
        </w:rPr>
        <w:t>If</w:t>
      </w:r>
      <w:r w:rsidRPr="009F0770">
        <w:rPr>
          <w:rFonts w:cs="Calibri"/>
          <w:lang w:val="en-US"/>
        </w:rPr>
        <w:t xml:space="preserve"> any of these documents cannot be provided</w:t>
      </w:r>
      <w:r w:rsidRPr="009F0770">
        <w:rPr>
          <w:rFonts w:cs="Calibri"/>
          <w:szCs w:val="20"/>
          <w:lang w:val="en-US"/>
        </w:rPr>
        <w:t>, please provide a brief explanation</w:t>
      </w:r>
      <w:r w:rsidRPr="009F0770">
        <w:rPr>
          <w:rFonts w:cs="Calibri"/>
          <w:lang w:val="en-US"/>
        </w:rPr>
        <w:t>.</w:t>
      </w:r>
      <w:bookmarkStart w:id="68" w:name="_Toc164070007"/>
    </w:p>
    <w:p w14:paraId="61A24ADD" w14:textId="77777777" w:rsidR="000A72EE" w:rsidRPr="001D7086" w:rsidRDefault="00DD1030" w:rsidP="00E15828">
      <w:pPr>
        <w:keepNext/>
        <w:keepLines/>
        <w:spacing w:before="240" w:after="240" w:line="276" w:lineRule="auto"/>
        <w:outlineLvl w:val="1"/>
        <w:rPr>
          <w:u w:color="000000"/>
          <w:lang w:val="en-US"/>
        </w:rPr>
      </w:pPr>
      <w:bookmarkStart w:id="69" w:name="_Toc198740836"/>
      <w:r w:rsidRPr="003A6A72">
        <w:rPr>
          <w:b/>
          <w:color w:val="4472C4"/>
          <w:sz w:val="32"/>
          <w:lang w:val="en-US"/>
        </w:rPr>
        <w:t>The Questionnaire</w:t>
      </w:r>
      <w:bookmarkEnd w:id="68"/>
      <w:bookmarkEnd w:id="69"/>
    </w:p>
    <w:p w14:paraId="7F3AD16B" w14:textId="3C35C3E0" w:rsidR="000A72EE" w:rsidRPr="009F0770" w:rsidRDefault="00DD1030" w:rsidP="00E15828">
      <w:pPr>
        <w:spacing w:before="240" w:after="240" w:line="276" w:lineRule="auto"/>
        <w:rPr>
          <w:rFonts w:cs="Calibri"/>
          <w:lang w:val="en-US"/>
        </w:rPr>
      </w:pPr>
      <w:r w:rsidRPr="009F0770">
        <w:rPr>
          <w:rFonts w:cs="Calibri"/>
          <w:lang w:val="en-US"/>
        </w:rPr>
        <w:t>Please include in your response to the Questionnaire the name and contact information of the persons who will be involved in this RFP process.</w:t>
      </w:r>
    </w:p>
    <w:p w14:paraId="056CDD11" w14:textId="75A83459" w:rsidR="000A72EE" w:rsidRPr="009F0770" w:rsidRDefault="00DD1030" w:rsidP="00E15828">
      <w:pPr>
        <w:spacing w:before="240" w:after="240" w:line="276" w:lineRule="auto"/>
        <w:rPr>
          <w:rFonts w:cs="Calibri"/>
          <w:b/>
          <w:szCs w:val="28"/>
          <w:lang w:val="en-US"/>
        </w:rPr>
      </w:pPr>
      <w:r w:rsidRPr="009F0770">
        <w:rPr>
          <w:rFonts w:cs="Calibri"/>
          <w:b/>
          <w:szCs w:val="28"/>
          <w:lang w:val="en-US"/>
        </w:rPr>
        <w:t xml:space="preserve">Please answer the following questions completely and avoid inaccurate, vague or partial answers. Be aware that any unanswered question or table </w:t>
      </w:r>
      <w:r w:rsidRPr="009F0770">
        <w:rPr>
          <w:rFonts w:cs="Calibri"/>
          <w:b/>
          <w:lang w:val="en-US"/>
        </w:rPr>
        <w:t xml:space="preserve">and/or any incomplete response or table </w:t>
      </w:r>
      <w:r w:rsidRPr="009F0770">
        <w:rPr>
          <w:rFonts w:cs="Calibri"/>
          <w:b/>
          <w:szCs w:val="28"/>
          <w:lang w:val="en-US"/>
        </w:rPr>
        <w:t>will receive the minimum score applicable.</w:t>
      </w:r>
    </w:p>
    <w:p w14:paraId="3A21C405" w14:textId="50ED4194" w:rsidR="000A72EE" w:rsidRPr="009F0770" w:rsidRDefault="00DD1030" w:rsidP="00E15828">
      <w:pPr>
        <w:spacing w:before="240" w:after="240" w:line="276" w:lineRule="auto"/>
        <w:rPr>
          <w:rFonts w:cs="Calibri"/>
          <w:lang w:val="en-US"/>
        </w:rPr>
      </w:pPr>
      <w:r w:rsidRPr="009F0770">
        <w:rPr>
          <w:rFonts w:cs="Calibri"/>
          <w:lang w:val="en-US"/>
        </w:rPr>
        <w:t>For your information, the Questionnaire’s sections will be evaluated as follows:</w:t>
      </w:r>
    </w:p>
    <w:tbl>
      <w:tblPr>
        <w:tblW w:w="5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4"/>
        <w:gridCol w:w="3458"/>
      </w:tblGrid>
      <w:tr w:rsidR="00982B5F" w14:paraId="03675820" w14:textId="77777777" w:rsidTr="00047BBB">
        <w:trPr>
          <w:trHeight w:val="300"/>
          <w:jc w:val="center"/>
        </w:trPr>
        <w:tc>
          <w:tcPr>
            <w:tcW w:w="2444" w:type="dxa"/>
            <w:shd w:val="clear" w:color="auto" w:fill="auto"/>
            <w:noWrap/>
            <w:vAlign w:val="bottom"/>
          </w:tcPr>
          <w:p w14:paraId="3EECFB45" w14:textId="77777777" w:rsidR="000A72EE" w:rsidRPr="009F0770" w:rsidRDefault="00DD1030" w:rsidP="00E15828">
            <w:pPr>
              <w:shd w:val="clear" w:color="auto" w:fill="FFFFFF"/>
              <w:spacing w:before="240" w:after="240" w:line="276" w:lineRule="auto"/>
              <w:rPr>
                <w:rFonts w:cs="Calibri"/>
                <w:b/>
                <w:bCs/>
                <w:sz w:val="22"/>
                <w:szCs w:val="22"/>
                <w:lang w:val="en-US"/>
              </w:rPr>
            </w:pPr>
            <w:r w:rsidRPr="009F0770">
              <w:rPr>
                <w:rFonts w:cs="Calibri"/>
                <w:b/>
                <w:bCs/>
                <w:sz w:val="22"/>
                <w:szCs w:val="22"/>
                <w:lang w:val="en-US"/>
              </w:rPr>
              <w:t>Category</w:t>
            </w:r>
          </w:p>
        </w:tc>
        <w:tc>
          <w:tcPr>
            <w:tcW w:w="3458" w:type="dxa"/>
            <w:shd w:val="clear" w:color="auto" w:fill="auto"/>
            <w:noWrap/>
            <w:vAlign w:val="bottom"/>
          </w:tcPr>
          <w:p w14:paraId="24704DDA" w14:textId="77777777" w:rsidR="000A72EE" w:rsidRPr="009F0770" w:rsidRDefault="00DD1030" w:rsidP="00E15828">
            <w:pPr>
              <w:shd w:val="clear" w:color="auto" w:fill="FFFFFF"/>
              <w:spacing w:before="240" w:after="240" w:line="276" w:lineRule="auto"/>
              <w:rPr>
                <w:rFonts w:cs="Calibri"/>
                <w:b/>
                <w:bCs/>
                <w:sz w:val="22"/>
                <w:szCs w:val="22"/>
                <w:lang w:val="en-US"/>
              </w:rPr>
            </w:pPr>
            <w:r w:rsidRPr="009F0770">
              <w:rPr>
                <w:rFonts w:cs="Calibri"/>
                <w:b/>
                <w:bCs/>
                <w:sz w:val="22"/>
                <w:szCs w:val="22"/>
                <w:lang w:val="en-US"/>
              </w:rPr>
              <w:t>Weight</w:t>
            </w:r>
          </w:p>
        </w:tc>
      </w:tr>
      <w:tr w:rsidR="00982B5F" w14:paraId="0A3E332E" w14:textId="77777777" w:rsidTr="00047BBB">
        <w:trPr>
          <w:trHeight w:val="300"/>
          <w:jc w:val="center"/>
        </w:trPr>
        <w:tc>
          <w:tcPr>
            <w:tcW w:w="2444" w:type="dxa"/>
            <w:shd w:val="clear" w:color="auto" w:fill="auto"/>
            <w:noWrap/>
            <w:vAlign w:val="bottom"/>
          </w:tcPr>
          <w:p w14:paraId="2EAC7262" w14:textId="77777777" w:rsidR="000A72EE" w:rsidRPr="009F0770" w:rsidRDefault="00DD1030" w:rsidP="00E15828">
            <w:pPr>
              <w:shd w:val="clear" w:color="auto" w:fill="FFFFFF"/>
              <w:spacing w:before="240" w:after="240" w:line="276" w:lineRule="auto"/>
              <w:rPr>
                <w:rFonts w:cs="Calibri"/>
                <w:sz w:val="22"/>
                <w:szCs w:val="22"/>
                <w:lang w:val="en-US"/>
              </w:rPr>
            </w:pPr>
            <w:r w:rsidRPr="009F0770">
              <w:rPr>
                <w:rFonts w:cs="Calibri"/>
                <w:sz w:val="22"/>
                <w:szCs w:val="22"/>
                <w:lang w:val="en-US"/>
              </w:rPr>
              <w:t>Company size, experience, and Creditworthiness</w:t>
            </w:r>
          </w:p>
        </w:tc>
        <w:tc>
          <w:tcPr>
            <w:tcW w:w="3458" w:type="dxa"/>
            <w:shd w:val="clear" w:color="auto" w:fill="auto"/>
            <w:noWrap/>
            <w:vAlign w:val="bottom"/>
          </w:tcPr>
          <w:p w14:paraId="28ACDA44" w14:textId="77777777" w:rsidR="000A72EE" w:rsidRPr="009F0770" w:rsidRDefault="00DD1030" w:rsidP="00E15828">
            <w:pPr>
              <w:shd w:val="clear" w:color="auto" w:fill="FFFFFF"/>
              <w:spacing w:before="240" w:after="240" w:line="276" w:lineRule="auto"/>
              <w:rPr>
                <w:rFonts w:cs="Calibri"/>
                <w:sz w:val="22"/>
                <w:szCs w:val="22"/>
                <w:lang w:val="en-US"/>
              </w:rPr>
            </w:pPr>
            <w:r w:rsidRPr="009F0770">
              <w:rPr>
                <w:rFonts w:cs="Calibri"/>
                <w:sz w:val="22"/>
                <w:szCs w:val="22"/>
                <w:lang w:val="en-US"/>
              </w:rPr>
              <w:t>15%</w:t>
            </w:r>
          </w:p>
        </w:tc>
      </w:tr>
      <w:tr w:rsidR="00982B5F" w14:paraId="76FED8F7" w14:textId="77777777" w:rsidTr="00047BBB">
        <w:trPr>
          <w:trHeight w:val="300"/>
          <w:jc w:val="center"/>
        </w:trPr>
        <w:tc>
          <w:tcPr>
            <w:tcW w:w="2444" w:type="dxa"/>
            <w:shd w:val="clear" w:color="auto" w:fill="auto"/>
            <w:noWrap/>
            <w:vAlign w:val="bottom"/>
          </w:tcPr>
          <w:p w14:paraId="0F3E2256" w14:textId="77777777" w:rsidR="000A72EE" w:rsidRPr="009F0770" w:rsidRDefault="00DD1030" w:rsidP="00E15828">
            <w:pPr>
              <w:shd w:val="clear" w:color="auto" w:fill="FFFFFF"/>
              <w:spacing w:before="240" w:after="240" w:line="276" w:lineRule="auto"/>
              <w:rPr>
                <w:rFonts w:cs="Calibri"/>
                <w:sz w:val="22"/>
                <w:szCs w:val="22"/>
                <w:lang w:val="en-US"/>
              </w:rPr>
            </w:pPr>
            <w:r w:rsidRPr="009F0770">
              <w:rPr>
                <w:rFonts w:cs="Calibri"/>
                <w:sz w:val="22"/>
                <w:szCs w:val="22"/>
                <w:lang w:val="en-US"/>
              </w:rPr>
              <w:t>Customer Service</w:t>
            </w:r>
          </w:p>
        </w:tc>
        <w:tc>
          <w:tcPr>
            <w:tcW w:w="3458" w:type="dxa"/>
            <w:shd w:val="clear" w:color="auto" w:fill="auto"/>
            <w:noWrap/>
            <w:vAlign w:val="bottom"/>
          </w:tcPr>
          <w:p w14:paraId="5DB800AD" w14:textId="77777777" w:rsidR="000A72EE" w:rsidRPr="009F0770" w:rsidRDefault="00DD1030" w:rsidP="00E15828">
            <w:pPr>
              <w:shd w:val="clear" w:color="auto" w:fill="FFFFFF"/>
              <w:spacing w:before="240" w:after="240" w:line="276" w:lineRule="auto"/>
              <w:rPr>
                <w:rFonts w:cs="Calibri"/>
                <w:sz w:val="22"/>
                <w:szCs w:val="22"/>
                <w:lang w:val="en-US"/>
              </w:rPr>
            </w:pPr>
            <w:r w:rsidRPr="009F0770">
              <w:rPr>
                <w:rFonts w:cs="Calibri"/>
                <w:sz w:val="22"/>
                <w:szCs w:val="22"/>
                <w:lang w:val="en-US"/>
              </w:rPr>
              <w:t>5%</w:t>
            </w:r>
          </w:p>
        </w:tc>
      </w:tr>
      <w:tr w:rsidR="00982B5F" w14:paraId="5C32CE41" w14:textId="77777777" w:rsidTr="00047BBB">
        <w:trPr>
          <w:trHeight w:val="300"/>
          <w:jc w:val="center"/>
        </w:trPr>
        <w:tc>
          <w:tcPr>
            <w:tcW w:w="2444" w:type="dxa"/>
            <w:shd w:val="clear" w:color="auto" w:fill="auto"/>
            <w:noWrap/>
            <w:vAlign w:val="bottom"/>
          </w:tcPr>
          <w:p w14:paraId="29D6800E" w14:textId="77777777" w:rsidR="000A72EE" w:rsidRPr="009F0770" w:rsidRDefault="00DD1030" w:rsidP="00E15828">
            <w:pPr>
              <w:shd w:val="clear" w:color="auto" w:fill="FFFFFF"/>
              <w:spacing w:before="240" w:after="240" w:line="276" w:lineRule="auto"/>
              <w:rPr>
                <w:rFonts w:cs="Calibri"/>
                <w:sz w:val="22"/>
                <w:szCs w:val="22"/>
                <w:lang w:val="en-US"/>
              </w:rPr>
            </w:pPr>
            <w:r w:rsidRPr="009F0770">
              <w:rPr>
                <w:rFonts w:cs="Calibri"/>
                <w:sz w:val="22"/>
                <w:szCs w:val="22"/>
                <w:lang w:val="en-US"/>
              </w:rPr>
              <w:lastRenderedPageBreak/>
              <w:t xml:space="preserve">Securities lending and Risk Management Processes </w:t>
            </w:r>
          </w:p>
        </w:tc>
        <w:tc>
          <w:tcPr>
            <w:tcW w:w="3458" w:type="dxa"/>
            <w:shd w:val="clear" w:color="auto" w:fill="auto"/>
            <w:noWrap/>
            <w:vAlign w:val="bottom"/>
          </w:tcPr>
          <w:p w14:paraId="24FB6A89" w14:textId="77777777" w:rsidR="000A72EE" w:rsidRPr="009F0770" w:rsidRDefault="00DD1030" w:rsidP="00E15828">
            <w:pPr>
              <w:shd w:val="clear" w:color="auto" w:fill="FFFFFF"/>
              <w:spacing w:before="240" w:after="240" w:line="276" w:lineRule="auto"/>
              <w:rPr>
                <w:rFonts w:cs="Calibri"/>
                <w:sz w:val="22"/>
                <w:szCs w:val="22"/>
                <w:lang w:val="en-US"/>
              </w:rPr>
            </w:pPr>
            <w:r w:rsidRPr="009F0770">
              <w:rPr>
                <w:rFonts w:cs="Calibri"/>
                <w:sz w:val="22"/>
                <w:szCs w:val="22"/>
                <w:lang w:val="en-US"/>
              </w:rPr>
              <w:t>30%</w:t>
            </w:r>
          </w:p>
        </w:tc>
      </w:tr>
      <w:tr w:rsidR="00982B5F" w14:paraId="229C43DC" w14:textId="77777777" w:rsidTr="00047BBB">
        <w:trPr>
          <w:trHeight w:val="300"/>
          <w:jc w:val="center"/>
        </w:trPr>
        <w:tc>
          <w:tcPr>
            <w:tcW w:w="2444" w:type="dxa"/>
            <w:shd w:val="clear" w:color="auto" w:fill="auto"/>
            <w:noWrap/>
            <w:vAlign w:val="bottom"/>
          </w:tcPr>
          <w:p w14:paraId="241F6E34" w14:textId="77777777" w:rsidR="000A72EE" w:rsidRPr="009F0770" w:rsidRDefault="00DD1030" w:rsidP="00E15828">
            <w:pPr>
              <w:shd w:val="clear" w:color="auto" w:fill="FFFFFF"/>
              <w:spacing w:before="240" w:after="240" w:line="276" w:lineRule="auto"/>
              <w:rPr>
                <w:rFonts w:cs="Calibri"/>
                <w:sz w:val="22"/>
                <w:szCs w:val="22"/>
                <w:lang w:val="en-US"/>
              </w:rPr>
            </w:pPr>
            <w:r w:rsidRPr="009F0770">
              <w:rPr>
                <w:rFonts w:cs="Calibri"/>
                <w:sz w:val="22"/>
                <w:szCs w:val="22"/>
                <w:lang w:val="en-US"/>
              </w:rPr>
              <w:t>Back Office Processes and Operational Capabilities</w:t>
            </w:r>
          </w:p>
        </w:tc>
        <w:tc>
          <w:tcPr>
            <w:tcW w:w="3458" w:type="dxa"/>
            <w:shd w:val="clear" w:color="auto" w:fill="auto"/>
            <w:noWrap/>
            <w:vAlign w:val="bottom"/>
          </w:tcPr>
          <w:p w14:paraId="64D38B84" w14:textId="77777777" w:rsidR="000A72EE" w:rsidRPr="009F0770" w:rsidRDefault="00DD1030" w:rsidP="00E15828">
            <w:pPr>
              <w:shd w:val="clear" w:color="auto" w:fill="FFFFFF"/>
              <w:spacing w:before="240" w:after="240" w:line="276" w:lineRule="auto"/>
              <w:rPr>
                <w:rFonts w:cs="Calibri"/>
                <w:sz w:val="22"/>
                <w:szCs w:val="22"/>
                <w:lang w:val="en-US"/>
              </w:rPr>
            </w:pPr>
            <w:r w:rsidRPr="009F0770">
              <w:rPr>
                <w:rFonts w:cs="Calibri"/>
                <w:sz w:val="22"/>
                <w:szCs w:val="22"/>
                <w:lang w:val="en-US"/>
              </w:rPr>
              <w:t>15%</w:t>
            </w:r>
          </w:p>
        </w:tc>
      </w:tr>
      <w:tr w:rsidR="00982B5F" w14:paraId="0FAC1677" w14:textId="77777777" w:rsidTr="00047BBB">
        <w:trPr>
          <w:trHeight w:val="300"/>
          <w:jc w:val="center"/>
        </w:trPr>
        <w:tc>
          <w:tcPr>
            <w:tcW w:w="2444" w:type="dxa"/>
            <w:shd w:val="clear" w:color="auto" w:fill="auto"/>
            <w:noWrap/>
            <w:vAlign w:val="bottom"/>
          </w:tcPr>
          <w:p w14:paraId="5FE420E4" w14:textId="77777777" w:rsidR="000A72EE" w:rsidRPr="009F0770" w:rsidRDefault="00DD1030" w:rsidP="00E15828">
            <w:pPr>
              <w:shd w:val="clear" w:color="auto" w:fill="FFFFFF"/>
              <w:spacing w:before="240" w:after="240" w:line="276" w:lineRule="auto"/>
              <w:rPr>
                <w:rFonts w:cs="Calibri"/>
                <w:sz w:val="22"/>
                <w:szCs w:val="22"/>
                <w:lang w:val="en-US"/>
              </w:rPr>
            </w:pPr>
            <w:r w:rsidRPr="009F0770">
              <w:rPr>
                <w:rFonts w:cs="Calibri"/>
                <w:sz w:val="22"/>
                <w:szCs w:val="22"/>
                <w:lang w:val="en-US"/>
              </w:rPr>
              <w:t xml:space="preserve">Historical Performance and </w:t>
            </w:r>
            <w:r w:rsidRPr="009F0770">
              <w:rPr>
                <w:sz w:val="22"/>
                <w:szCs w:val="22"/>
                <w:lang w:val="en-US"/>
              </w:rPr>
              <w:t>Fees and Costs</w:t>
            </w:r>
          </w:p>
        </w:tc>
        <w:tc>
          <w:tcPr>
            <w:tcW w:w="3458" w:type="dxa"/>
            <w:shd w:val="clear" w:color="auto" w:fill="auto"/>
            <w:noWrap/>
            <w:vAlign w:val="bottom"/>
          </w:tcPr>
          <w:p w14:paraId="4DCEC017" w14:textId="77777777" w:rsidR="000A72EE" w:rsidRPr="009F0770" w:rsidRDefault="00DD1030" w:rsidP="00E15828">
            <w:pPr>
              <w:shd w:val="clear" w:color="auto" w:fill="FFFFFF"/>
              <w:spacing w:before="240" w:after="240" w:line="276" w:lineRule="auto"/>
              <w:rPr>
                <w:rFonts w:cs="Calibri"/>
                <w:sz w:val="22"/>
                <w:szCs w:val="22"/>
                <w:lang w:val="en-US"/>
              </w:rPr>
            </w:pPr>
            <w:r w:rsidRPr="009F0770">
              <w:rPr>
                <w:rFonts w:cs="Calibri"/>
                <w:sz w:val="22"/>
                <w:szCs w:val="22"/>
                <w:lang w:val="en-US"/>
              </w:rPr>
              <w:t>35%</w:t>
            </w:r>
          </w:p>
        </w:tc>
      </w:tr>
    </w:tbl>
    <w:p w14:paraId="371D745B" w14:textId="77777777" w:rsidR="000A72EE" w:rsidRPr="00047BBB" w:rsidRDefault="00DD1030" w:rsidP="00E15828">
      <w:pPr>
        <w:keepNext/>
        <w:keepLines/>
        <w:spacing w:before="240" w:after="240" w:line="276" w:lineRule="auto"/>
        <w:outlineLvl w:val="2"/>
        <w:rPr>
          <w:b/>
          <w:sz w:val="32"/>
          <w:lang w:val="en-US"/>
        </w:rPr>
      </w:pPr>
      <w:bookmarkStart w:id="70" w:name="_Toc164070008"/>
      <w:bookmarkStart w:id="71" w:name="_Toc198740837"/>
      <w:r w:rsidRPr="00047BBB">
        <w:rPr>
          <w:b/>
          <w:color w:val="1F3763"/>
          <w:sz w:val="32"/>
          <w:lang w:val="en-US"/>
        </w:rPr>
        <w:t>SECTION A – CANDIDATE OVERVIEW</w:t>
      </w:r>
      <w:bookmarkEnd w:id="70"/>
      <w:r w:rsidRPr="00047BBB">
        <w:rPr>
          <w:b/>
          <w:color w:val="1F3763"/>
          <w:sz w:val="32"/>
          <w:lang w:val="en-US"/>
        </w:rPr>
        <w:t xml:space="preserve"> AND CREDITWORTHINESS</w:t>
      </w:r>
      <w:bookmarkEnd w:id="71"/>
    </w:p>
    <w:p w14:paraId="734DC579" w14:textId="38F99F5C"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Please provide a brief description of the Candidate, including:</w:t>
      </w:r>
    </w:p>
    <w:p w14:paraId="099DAE4B" w14:textId="77777777" w:rsidR="000A72EE" w:rsidRPr="000A72EE" w:rsidRDefault="00DD1030" w:rsidP="00E15828">
      <w:pPr>
        <w:numPr>
          <w:ilvl w:val="1"/>
          <w:numId w:val="4"/>
        </w:numPr>
        <w:spacing w:before="240" w:after="240" w:line="276" w:lineRule="auto"/>
        <w:ind w:left="720" w:hanging="360"/>
        <w:contextualSpacing/>
        <w:rPr>
          <w:lang w:val="en-US"/>
        </w:rPr>
      </w:pPr>
      <w:r w:rsidRPr="000A72EE">
        <w:rPr>
          <w:lang w:val="en-US"/>
        </w:rPr>
        <w:t xml:space="preserve">The legal name of the </w:t>
      </w:r>
      <w:bookmarkStart w:id="72" w:name="_cp_text_1_391"/>
      <w:r w:rsidRPr="000A72EE">
        <w:rPr>
          <w:lang w:val="en-US"/>
        </w:rPr>
        <w:t>R</w:t>
      </w:r>
      <w:bookmarkEnd w:id="72"/>
      <w:r w:rsidRPr="000A72EE">
        <w:rPr>
          <w:lang w:val="en-US"/>
        </w:rPr>
        <w:t xml:space="preserve">esponsible </w:t>
      </w:r>
      <w:bookmarkStart w:id="73" w:name="_cp_text_1_393"/>
      <w:r w:rsidRPr="000A72EE">
        <w:rPr>
          <w:lang w:val="en-US"/>
        </w:rPr>
        <w:t xml:space="preserve">Party </w:t>
      </w:r>
      <w:bookmarkEnd w:id="73"/>
      <w:r w:rsidRPr="000A72EE">
        <w:rPr>
          <w:lang w:val="en-US"/>
        </w:rPr>
        <w:t xml:space="preserve">(including the </w:t>
      </w:r>
      <w:bookmarkStart w:id="74" w:name="_cp_text_1_394"/>
      <w:r w:rsidRPr="000A72EE">
        <w:rPr>
          <w:lang w:val="en-US"/>
        </w:rPr>
        <w:t xml:space="preserve">relevant </w:t>
      </w:r>
      <w:bookmarkEnd w:id="74"/>
      <w:r w:rsidRPr="000A72EE">
        <w:rPr>
          <w:lang w:val="en-US"/>
        </w:rPr>
        <w:t>office location of such entity).</w:t>
      </w:r>
    </w:p>
    <w:p w14:paraId="013433EA" w14:textId="77777777" w:rsidR="000A72EE" w:rsidRPr="009F0770" w:rsidRDefault="00DD1030" w:rsidP="00E15828">
      <w:pPr>
        <w:numPr>
          <w:ilvl w:val="1"/>
          <w:numId w:val="4"/>
        </w:numPr>
        <w:spacing w:before="240" w:after="240" w:line="276" w:lineRule="auto"/>
        <w:ind w:left="720" w:hanging="360"/>
        <w:contextualSpacing/>
        <w:rPr>
          <w:rFonts w:cs="Calibri"/>
          <w:lang w:val="en-US"/>
        </w:rPr>
      </w:pPr>
      <w:r w:rsidRPr="009F0770">
        <w:rPr>
          <w:rFonts w:cs="Calibri"/>
          <w:lang w:val="en-US"/>
        </w:rPr>
        <w:t>Ownership and capital structure, affiliated companies (including relevant relationship information, such as level of ownership and common management).</w:t>
      </w:r>
    </w:p>
    <w:p w14:paraId="4AB8421E" w14:textId="77777777" w:rsidR="000A72EE" w:rsidRPr="000A72EE" w:rsidRDefault="00DD1030" w:rsidP="00E15828">
      <w:pPr>
        <w:numPr>
          <w:ilvl w:val="1"/>
          <w:numId w:val="4"/>
        </w:numPr>
        <w:spacing w:before="240" w:after="240" w:line="276" w:lineRule="auto"/>
        <w:ind w:left="720" w:hanging="360"/>
        <w:contextualSpacing/>
        <w:rPr>
          <w:lang w:val="en-US"/>
        </w:rPr>
      </w:pPr>
      <w:r w:rsidRPr="000A72EE">
        <w:rPr>
          <w:lang w:val="en-US"/>
        </w:rPr>
        <w:t>Any changes in corporate structure over the past three years, including but not limited to acquisitions, joint ventures, mergers, etc., that have directly impacted the securities lending business or materially impacted the parent company.</w:t>
      </w:r>
    </w:p>
    <w:p w14:paraId="19CD55E3" w14:textId="77777777" w:rsidR="000A72EE" w:rsidRPr="000A72EE" w:rsidRDefault="00DD1030" w:rsidP="00E15828">
      <w:pPr>
        <w:numPr>
          <w:ilvl w:val="1"/>
          <w:numId w:val="4"/>
        </w:numPr>
        <w:spacing w:before="240" w:after="240" w:line="276" w:lineRule="auto"/>
        <w:ind w:left="720" w:hanging="360"/>
        <w:contextualSpacing/>
        <w:rPr>
          <w:lang w:val="en-US"/>
        </w:rPr>
      </w:pPr>
      <w:r w:rsidRPr="000A72EE">
        <w:rPr>
          <w:lang w:val="en-US"/>
        </w:rPr>
        <w:t>How many years has your firm been involved in the securities lending business?</w:t>
      </w:r>
    </w:p>
    <w:p w14:paraId="7564B45D" w14:textId="77777777" w:rsidR="000A72EE" w:rsidRPr="000A72EE" w:rsidRDefault="00DD1030" w:rsidP="00E15828">
      <w:pPr>
        <w:numPr>
          <w:ilvl w:val="1"/>
          <w:numId w:val="4"/>
        </w:numPr>
        <w:spacing w:before="240" w:after="240" w:line="276" w:lineRule="auto"/>
        <w:ind w:left="720" w:hanging="360"/>
        <w:contextualSpacing/>
        <w:rPr>
          <w:lang w:val="en-US"/>
        </w:rPr>
      </w:pPr>
      <w:r w:rsidRPr="000A72EE">
        <w:rPr>
          <w:lang w:val="en-US"/>
        </w:rPr>
        <w:t>What other financial services does the firm provide?</w:t>
      </w:r>
    </w:p>
    <w:p w14:paraId="4034F314" w14:textId="77777777"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Please describe your firm’s line of businesses in which the securities lending activity is included and comment on the scope/importance of the former within the Agent’s overall corporate structure.</w:t>
      </w:r>
    </w:p>
    <w:p w14:paraId="4A5E2A85" w14:textId="77777777" w:rsidR="000A72EE" w:rsidRPr="000A72EE" w:rsidRDefault="00DD1030" w:rsidP="00E15828">
      <w:pPr>
        <w:numPr>
          <w:ilvl w:val="0"/>
          <w:numId w:val="4"/>
        </w:numPr>
        <w:spacing w:before="240" w:after="240" w:line="276" w:lineRule="auto"/>
        <w:ind w:left="0" w:firstLine="0"/>
        <w:contextualSpacing/>
        <w:rPr>
          <w:lang w:val="en-US"/>
        </w:rPr>
      </w:pPr>
      <w:r w:rsidRPr="000A72EE">
        <w:rPr>
          <w:lang w:val="en-US"/>
        </w:rPr>
        <w:t>What improvements/investments has the Candidate recently made in its securities lending business? What is the Candidate’s strategy for growing the securities lending business?</w:t>
      </w:r>
    </w:p>
    <w:p w14:paraId="19920B82" w14:textId="5B636908" w:rsidR="000A72EE" w:rsidRPr="00BA4A51" w:rsidRDefault="00DD1030" w:rsidP="00E15828">
      <w:pPr>
        <w:numPr>
          <w:ilvl w:val="0"/>
          <w:numId w:val="4"/>
        </w:numPr>
        <w:spacing w:before="240" w:after="240" w:line="276" w:lineRule="auto"/>
        <w:ind w:left="0" w:firstLine="0"/>
        <w:contextualSpacing/>
        <w:rPr>
          <w:lang w:val="en-US"/>
        </w:rPr>
      </w:pPr>
      <w:r w:rsidRPr="00BA4A51">
        <w:rPr>
          <w:lang w:val="en-US"/>
        </w:rPr>
        <w:t>In which jurisdiction are the Candidate and the Responsible Party incorporated?  If the Candidate outsources securities lending operations to one or more Affiliates, please provide the name and jurisdiction of incorporation of each such Affiliate.</w:t>
      </w:r>
    </w:p>
    <w:p w14:paraId="12D02FE1" w14:textId="77777777"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Where is the Candidate’s securities lending group headquartered? Please list all additional locations that conduct securities lending operations, and the functions performed at each of these locations.</w:t>
      </w:r>
    </w:p>
    <w:p w14:paraId="57C98050" w14:textId="0FC1453B" w:rsidR="000A72EE" w:rsidRPr="000A72EE" w:rsidRDefault="00DD1030" w:rsidP="00E15828">
      <w:pPr>
        <w:numPr>
          <w:ilvl w:val="0"/>
          <w:numId w:val="4"/>
        </w:numPr>
        <w:spacing w:before="240" w:after="240" w:line="276" w:lineRule="auto"/>
        <w:ind w:left="0" w:firstLine="0"/>
        <w:contextualSpacing/>
        <w:rPr>
          <w:lang w:val="en-US"/>
        </w:rPr>
      </w:pPr>
      <w:r w:rsidRPr="00BA4A51">
        <w:rPr>
          <w:lang w:val="en-US"/>
        </w:rPr>
        <w:t>What is the approximate revenue and profit contribution of the Candidate’s securities lending business as a percentage to the overall company’s revenue and profits?</w:t>
      </w:r>
    </w:p>
    <w:p w14:paraId="684C5207" w14:textId="77777777"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lastRenderedPageBreak/>
        <w:t>Please describe the personnel turnover in the securities lending business over the last five years.</w:t>
      </w:r>
    </w:p>
    <w:p w14:paraId="52F3D5FF" w14:textId="77777777"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Please describe how securities lending personnel are compensated. Provide the incentive basis for the bonuses.</w:t>
      </w:r>
    </w:p>
    <w:p w14:paraId="6F657059" w14:textId="04899C70"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Please provide an organizational chart of the overall securities lending business including a description of the relationship to the Responsible Party's overall organizational structure.</w:t>
      </w:r>
    </w:p>
    <w:p w14:paraId="219408EF" w14:textId="77777777"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Would the Candidate utilize any Affiliates or third parties in the providing of services to the Bank?  If so, please provide the name of the entities</w:t>
      </w:r>
      <w:r w:rsidRPr="009F0770">
        <w:rPr>
          <w:rFonts w:cs="Calibri"/>
          <w:szCs w:val="20"/>
          <w:lang w:val="en-US"/>
        </w:rPr>
        <w:t>, their place of incorporation, and the location(s) from which services are expected to be provided</w:t>
      </w:r>
      <w:r w:rsidRPr="009F0770">
        <w:rPr>
          <w:rFonts w:cs="Calibri"/>
          <w:lang w:val="en-US"/>
        </w:rPr>
        <w:t>.</w:t>
      </w:r>
    </w:p>
    <w:p w14:paraId="47278361" w14:textId="77777777" w:rsidR="000A72EE" w:rsidRPr="000A72EE" w:rsidRDefault="00DD1030" w:rsidP="00E15828">
      <w:pPr>
        <w:numPr>
          <w:ilvl w:val="0"/>
          <w:numId w:val="4"/>
        </w:numPr>
        <w:spacing w:before="240" w:after="240" w:line="276" w:lineRule="auto"/>
        <w:ind w:left="0" w:firstLine="0"/>
        <w:contextualSpacing/>
        <w:rPr>
          <w:lang w:val="en-US"/>
        </w:rPr>
      </w:pPr>
      <w:r w:rsidRPr="000A72EE">
        <w:rPr>
          <w:lang w:val="en-US"/>
        </w:rPr>
        <w:t>Does your securities lending program have any capacity limitations?</w:t>
      </w:r>
    </w:p>
    <w:p w14:paraId="51E7EFD0" w14:textId="77777777" w:rsidR="000A72EE" w:rsidRPr="000A72EE" w:rsidRDefault="00DD1030" w:rsidP="00E15828">
      <w:pPr>
        <w:numPr>
          <w:ilvl w:val="0"/>
          <w:numId w:val="4"/>
        </w:numPr>
        <w:spacing w:before="240" w:after="240" w:line="276" w:lineRule="auto"/>
        <w:ind w:left="0" w:firstLine="0"/>
        <w:contextualSpacing/>
        <w:rPr>
          <w:lang w:val="en-US"/>
        </w:rPr>
      </w:pPr>
      <w:r w:rsidRPr="000A72EE">
        <w:rPr>
          <w:lang w:val="en-US"/>
        </w:rPr>
        <w:t>Please provide client turnover information for the Candidate's securities lending clients for the last three years ending December 31, 2024, indicating the number of clients that ended and initiated their programs over such period (number of clients and as a percentage of the total number of securities lending clients).</w:t>
      </w:r>
    </w:p>
    <w:p w14:paraId="49E7D4A8" w14:textId="2E432A6A"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 xml:space="preserve">Please provide contact information for three (3) to five (5) current client references which have contracted with the Responsible Party securities lending services </w:t>
      </w:r>
      <w:proofErr w:type="gramStart"/>
      <w:r w:rsidRPr="009F0770">
        <w:rPr>
          <w:rFonts w:cs="Calibri"/>
          <w:lang w:val="en-US"/>
        </w:rPr>
        <w:t>similar to</w:t>
      </w:r>
      <w:proofErr w:type="gramEnd"/>
      <w:r w:rsidRPr="009F0770">
        <w:rPr>
          <w:rFonts w:cs="Calibri"/>
          <w:lang w:val="en-US"/>
        </w:rPr>
        <w:t xml:space="preserve"> such requested by the Bank under this RFP. All information will be kept confidential.</w:t>
      </w:r>
    </w:p>
    <w:p w14:paraId="5DD5FF8E" w14:textId="61BEE10C"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Please describe the Candidate’s standing securities lending programs for assets custodied by the Federal Reserve Bank of New York,</w:t>
      </w:r>
      <w:r w:rsidRPr="00BA4A51">
        <w:rPr>
          <w:lang w:val="en-US"/>
        </w:rPr>
        <w:t xml:space="preserve"> during the last three years,</w:t>
      </w:r>
      <w:r w:rsidRPr="009F0770">
        <w:rPr>
          <w:rFonts w:cs="Calibri"/>
          <w:lang w:val="en-US"/>
        </w:rPr>
        <w:t xml:space="preserve"> if any.</w:t>
      </w:r>
    </w:p>
    <w:p w14:paraId="75B9D235" w14:textId="77777777"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Please provide additional information deemed relevant about the Candidate and the Responsible Party to support the Responsible Party’s qualification to manage a securities lending portfolio for a central bank.</w:t>
      </w:r>
    </w:p>
    <w:p w14:paraId="74C24378" w14:textId="72CC8091" w:rsidR="000A72EE" w:rsidRPr="000A72EE" w:rsidRDefault="00DD1030" w:rsidP="00E15828">
      <w:pPr>
        <w:numPr>
          <w:ilvl w:val="0"/>
          <w:numId w:val="4"/>
        </w:numPr>
        <w:spacing w:before="240" w:after="240" w:line="276" w:lineRule="auto"/>
        <w:ind w:left="0" w:firstLine="0"/>
        <w:contextualSpacing/>
        <w:rPr>
          <w:lang w:val="en-US"/>
        </w:rPr>
      </w:pPr>
      <w:r w:rsidRPr="000A72EE">
        <w:rPr>
          <w:lang w:val="en-US"/>
        </w:rPr>
        <w:t>Please describe the scope of your securities lending program, including the range of assets available for lending and the markets in which you operate.</w:t>
      </w:r>
    </w:p>
    <w:p w14:paraId="5BA35B7D" w14:textId="77777777" w:rsidR="000A72EE" w:rsidRPr="000A72EE" w:rsidRDefault="00DD1030" w:rsidP="00E15828">
      <w:pPr>
        <w:numPr>
          <w:ilvl w:val="0"/>
          <w:numId w:val="4"/>
        </w:numPr>
        <w:spacing w:before="240" w:after="240" w:line="276" w:lineRule="auto"/>
        <w:ind w:left="0" w:firstLine="0"/>
        <w:contextualSpacing/>
        <w:rPr>
          <w:lang w:val="en-US"/>
        </w:rPr>
      </w:pPr>
      <w:r w:rsidRPr="000A72EE">
        <w:rPr>
          <w:lang w:val="en-US"/>
        </w:rPr>
        <w:t>Please provide as of December 31, 2024, the amount of assets, years of experience, and number of clients in your securities lending program associated with each category of type of asset and client: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2160"/>
        <w:gridCol w:w="2150"/>
        <w:gridCol w:w="1640"/>
      </w:tblGrid>
      <w:tr w:rsidR="00982B5F" w:rsidRPr="001400CE" w14:paraId="73D532FD" w14:textId="77777777" w:rsidTr="00A44899">
        <w:trPr>
          <w:trHeight w:val="300"/>
        </w:trPr>
        <w:tc>
          <w:tcPr>
            <w:tcW w:w="2155" w:type="dxa"/>
            <w:shd w:val="clear" w:color="auto" w:fill="auto"/>
            <w:vAlign w:val="center"/>
          </w:tcPr>
          <w:p w14:paraId="1750063C" w14:textId="77777777" w:rsidR="000A72EE" w:rsidRPr="009F0770" w:rsidRDefault="00DD1030" w:rsidP="00E15828">
            <w:pPr>
              <w:tabs>
                <w:tab w:val="left" w:pos="220"/>
                <w:tab w:val="left" w:pos="720"/>
              </w:tabs>
              <w:spacing w:before="240" w:after="240" w:line="276" w:lineRule="auto"/>
              <w:rPr>
                <w:b/>
                <w:bCs/>
                <w:lang w:val="en-US"/>
              </w:rPr>
            </w:pPr>
            <w:r w:rsidRPr="009F0770">
              <w:rPr>
                <w:b/>
                <w:bCs/>
                <w:lang w:val="en-US"/>
              </w:rPr>
              <w:t>Category*</w:t>
            </w:r>
          </w:p>
        </w:tc>
        <w:tc>
          <w:tcPr>
            <w:tcW w:w="2160" w:type="dxa"/>
            <w:shd w:val="clear" w:color="auto" w:fill="auto"/>
            <w:vAlign w:val="center"/>
          </w:tcPr>
          <w:p w14:paraId="740BFAFE" w14:textId="77777777" w:rsidR="000A72EE" w:rsidRPr="009F0770" w:rsidRDefault="00DD1030" w:rsidP="00E15828">
            <w:pPr>
              <w:tabs>
                <w:tab w:val="left" w:pos="220"/>
                <w:tab w:val="left" w:pos="720"/>
              </w:tabs>
              <w:spacing w:before="240" w:after="240" w:line="276" w:lineRule="auto"/>
              <w:rPr>
                <w:b/>
                <w:bCs/>
                <w:lang w:val="en-US"/>
              </w:rPr>
            </w:pPr>
            <w:r w:rsidRPr="009F0770">
              <w:rPr>
                <w:b/>
                <w:bCs/>
                <w:lang w:val="en-US"/>
              </w:rPr>
              <w:t xml:space="preserve">Market Value of Lendable assets in securities lending program </w:t>
            </w:r>
            <w:r w:rsidRPr="009F0770">
              <w:rPr>
                <w:lang w:val="en-US"/>
              </w:rPr>
              <w:t>(USD millions)</w:t>
            </w:r>
          </w:p>
        </w:tc>
        <w:tc>
          <w:tcPr>
            <w:tcW w:w="2150" w:type="dxa"/>
            <w:shd w:val="clear" w:color="auto" w:fill="auto"/>
            <w:vAlign w:val="center"/>
          </w:tcPr>
          <w:p w14:paraId="0AA8E241" w14:textId="77777777" w:rsidR="000A72EE" w:rsidRPr="00BA4A51" w:rsidRDefault="00DD1030" w:rsidP="00E15828">
            <w:pPr>
              <w:tabs>
                <w:tab w:val="left" w:pos="220"/>
                <w:tab w:val="left" w:pos="720"/>
              </w:tabs>
              <w:spacing w:before="240" w:after="240" w:line="276" w:lineRule="auto"/>
              <w:rPr>
                <w:lang w:val="en-US"/>
              </w:rPr>
            </w:pPr>
            <w:r w:rsidRPr="009F0770">
              <w:rPr>
                <w:b/>
                <w:bCs/>
                <w:lang w:val="en-US"/>
              </w:rPr>
              <w:t>Years of firm’s experience with securities lending programs</w:t>
            </w:r>
          </w:p>
        </w:tc>
        <w:tc>
          <w:tcPr>
            <w:tcW w:w="1640" w:type="dxa"/>
            <w:shd w:val="clear" w:color="auto" w:fill="auto"/>
            <w:vAlign w:val="center"/>
          </w:tcPr>
          <w:p w14:paraId="0BFC9462" w14:textId="77777777" w:rsidR="000A72EE" w:rsidRPr="009F0770" w:rsidRDefault="00DD1030" w:rsidP="00E15828">
            <w:pPr>
              <w:tabs>
                <w:tab w:val="left" w:pos="220"/>
                <w:tab w:val="left" w:pos="720"/>
              </w:tabs>
              <w:spacing w:before="240" w:after="240" w:line="276" w:lineRule="auto"/>
              <w:rPr>
                <w:b/>
                <w:bCs/>
                <w:lang w:val="en-US"/>
              </w:rPr>
            </w:pPr>
            <w:r w:rsidRPr="009F0770">
              <w:rPr>
                <w:b/>
                <w:bCs/>
                <w:lang w:val="en-US"/>
              </w:rPr>
              <w:t>Number of clients of securities lending program</w:t>
            </w:r>
          </w:p>
        </w:tc>
      </w:tr>
      <w:tr w:rsidR="00982B5F" w14:paraId="40CBB0D9" w14:textId="77777777" w:rsidTr="00A44899">
        <w:trPr>
          <w:trHeight w:val="300"/>
        </w:trPr>
        <w:tc>
          <w:tcPr>
            <w:tcW w:w="2155" w:type="dxa"/>
            <w:shd w:val="clear" w:color="auto" w:fill="auto"/>
          </w:tcPr>
          <w:p w14:paraId="55120760" w14:textId="77777777" w:rsidR="000A72EE" w:rsidRPr="009F0770" w:rsidRDefault="00DD1030" w:rsidP="00E15828">
            <w:pPr>
              <w:tabs>
                <w:tab w:val="left" w:pos="220"/>
                <w:tab w:val="left" w:pos="720"/>
              </w:tabs>
              <w:spacing w:before="240" w:after="240" w:line="276" w:lineRule="auto"/>
              <w:rPr>
                <w:lang w:val="en-US"/>
              </w:rPr>
            </w:pPr>
            <w:r w:rsidRPr="009F0770">
              <w:rPr>
                <w:lang w:val="en-US"/>
              </w:rPr>
              <w:t xml:space="preserve">Total </w:t>
            </w:r>
          </w:p>
        </w:tc>
        <w:tc>
          <w:tcPr>
            <w:tcW w:w="2160" w:type="dxa"/>
            <w:shd w:val="clear" w:color="auto" w:fill="auto"/>
          </w:tcPr>
          <w:p w14:paraId="2FB1C445" w14:textId="77777777" w:rsidR="000A72EE" w:rsidRPr="009F0770" w:rsidRDefault="000A72EE" w:rsidP="00E15828">
            <w:pPr>
              <w:tabs>
                <w:tab w:val="left" w:pos="220"/>
                <w:tab w:val="left" w:pos="720"/>
              </w:tabs>
              <w:spacing w:before="240" w:after="240" w:line="276" w:lineRule="auto"/>
              <w:rPr>
                <w:lang w:val="en-US"/>
              </w:rPr>
            </w:pPr>
          </w:p>
        </w:tc>
        <w:tc>
          <w:tcPr>
            <w:tcW w:w="2150" w:type="dxa"/>
            <w:shd w:val="clear" w:color="auto" w:fill="auto"/>
          </w:tcPr>
          <w:p w14:paraId="51C34F1A" w14:textId="77777777" w:rsidR="000A72EE" w:rsidRPr="009F0770" w:rsidRDefault="000A72EE" w:rsidP="00E15828">
            <w:pPr>
              <w:tabs>
                <w:tab w:val="left" w:pos="220"/>
                <w:tab w:val="left" w:pos="720"/>
              </w:tabs>
              <w:spacing w:before="240" w:after="240" w:line="276" w:lineRule="auto"/>
              <w:rPr>
                <w:lang w:val="en-US"/>
              </w:rPr>
            </w:pPr>
          </w:p>
        </w:tc>
        <w:tc>
          <w:tcPr>
            <w:tcW w:w="1640" w:type="dxa"/>
            <w:shd w:val="clear" w:color="auto" w:fill="auto"/>
          </w:tcPr>
          <w:p w14:paraId="4CBE6F96" w14:textId="77777777" w:rsidR="000A72EE" w:rsidRPr="009F0770" w:rsidRDefault="000A72EE" w:rsidP="00E15828">
            <w:pPr>
              <w:tabs>
                <w:tab w:val="left" w:pos="220"/>
                <w:tab w:val="left" w:pos="720"/>
              </w:tabs>
              <w:spacing w:before="240" w:after="240" w:line="276" w:lineRule="auto"/>
              <w:rPr>
                <w:lang w:val="en-US"/>
              </w:rPr>
            </w:pPr>
          </w:p>
        </w:tc>
      </w:tr>
      <w:tr w:rsidR="00982B5F" w14:paraId="24497BD1" w14:textId="77777777" w:rsidTr="00A44899">
        <w:trPr>
          <w:trHeight w:val="300"/>
        </w:trPr>
        <w:tc>
          <w:tcPr>
            <w:tcW w:w="2155" w:type="dxa"/>
            <w:shd w:val="clear" w:color="auto" w:fill="auto"/>
          </w:tcPr>
          <w:p w14:paraId="614C4920" w14:textId="77777777" w:rsidR="000A72EE" w:rsidRPr="009F0770" w:rsidRDefault="00DD1030" w:rsidP="00E15828">
            <w:pPr>
              <w:tabs>
                <w:tab w:val="left" w:pos="220"/>
                <w:tab w:val="left" w:pos="720"/>
              </w:tabs>
              <w:spacing w:before="240" w:after="240" w:line="276" w:lineRule="auto"/>
              <w:rPr>
                <w:lang w:val="en-US"/>
              </w:rPr>
            </w:pPr>
            <w:r w:rsidRPr="009F0770">
              <w:rPr>
                <w:lang w:val="en-US"/>
              </w:rPr>
              <w:lastRenderedPageBreak/>
              <w:t xml:space="preserve">Fixed income </w:t>
            </w:r>
          </w:p>
        </w:tc>
        <w:tc>
          <w:tcPr>
            <w:tcW w:w="2160" w:type="dxa"/>
            <w:shd w:val="clear" w:color="auto" w:fill="auto"/>
          </w:tcPr>
          <w:p w14:paraId="469E37BA" w14:textId="77777777" w:rsidR="000A72EE" w:rsidRPr="009F0770" w:rsidRDefault="000A72EE" w:rsidP="00E15828">
            <w:pPr>
              <w:tabs>
                <w:tab w:val="left" w:pos="220"/>
                <w:tab w:val="left" w:pos="720"/>
              </w:tabs>
              <w:spacing w:before="240" w:after="240" w:line="276" w:lineRule="auto"/>
              <w:rPr>
                <w:lang w:val="en-US"/>
              </w:rPr>
            </w:pPr>
          </w:p>
        </w:tc>
        <w:tc>
          <w:tcPr>
            <w:tcW w:w="2150" w:type="dxa"/>
            <w:shd w:val="clear" w:color="auto" w:fill="auto"/>
          </w:tcPr>
          <w:p w14:paraId="3ECCB203" w14:textId="77777777" w:rsidR="000A72EE" w:rsidRPr="009F0770" w:rsidRDefault="000A72EE" w:rsidP="00E15828">
            <w:pPr>
              <w:tabs>
                <w:tab w:val="left" w:pos="220"/>
                <w:tab w:val="left" w:pos="720"/>
              </w:tabs>
              <w:spacing w:before="240" w:after="240" w:line="276" w:lineRule="auto"/>
              <w:rPr>
                <w:lang w:val="en-US"/>
              </w:rPr>
            </w:pPr>
          </w:p>
        </w:tc>
        <w:tc>
          <w:tcPr>
            <w:tcW w:w="1640" w:type="dxa"/>
            <w:shd w:val="clear" w:color="auto" w:fill="auto"/>
          </w:tcPr>
          <w:p w14:paraId="4DD5F5F4" w14:textId="77777777" w:rsidR="000A72EE" w:rsidRPr="009F0770" w:rsidRDefault="000A72EE" w:rsidP="00E15828">
            <w:pPr>
              <w:tabs>
                <w:tab w:val="left" w:pos="220"/>
                <w:tab w:val="left" w:pos="720"/>
              </w:tabs>
              <w:spacing w:before="240" w:after="240" w:line="276" w:lineRule="auto"/>
              <w:rPr>
                <w:lang w:val="en-US"/>
              </w:rPr>
            </w:pPr>
          </w:p>
        </w:tc>
      </w:tr>
      <w:tr w:rsidR="00982B5F" w14:paraId="4FF1C37B" w14:textId="77777777" w:rsidTr="00A44899">
        <w:trPr>
          <w:trHeight w:val="300"/>
        </w:trPr>
        <w:tc>
          <w:tcPr>
            <w:tcW w:w="2155" w:type="dxa"/>
            <w:shd w:val="clear" w:color="auto" w:fill="auto"/>
          </w:tcPr>
          <w:p w14:paraId="321FC32A" w14:textId="77777777" w:rsidR="000A72EE" w:rsidRPr="009F0770" w:rsidRDefault="00DD1030" w:rsidP="00E15828">
            <w:pPr>
              <w:tabs>
                <w:tab w:val="left" w:pos="220"/>
                <w:tab w:val="left" w:pos="720"/>
              </w:tabs>
              <w:spacing w:before="240" w:after="240" w:line="276" w:lineRule="auto"/>
              <w:rPr>
                <w:lang w:val="en-US"/>
              </w:rPr>
            </w:pPr>
            <w:r w:rsidRPr="009F0770">
              <w:rPr>
                <w:lang w:val="en-US"/>
              </w:rPr>
              <w:t>Institutional clients</w:t>
            </w:r>
          </w:p>
        </w:tc>
        <w:tc>
          <w:tcPr>
            <w:tcW w:w="2160" w:type="dxa"/>
            <w:shd w:val="clear" w:color="auto" w:fill="auto"/>
          </w:tcPr>
          <w:p w14:paraId="078EEB9E" w14:textId="77777777" w:rsidR="000A72EE" w:rsidRPr="009F0770" w:rsidRDefault="000A72EE" w:rsidP="00E15828">
            <w:pPr>
              <w:tabs>
                <w:tab w:val="left" w:pos="220"/>
                <w:tab w:val="left" w:pos="720"/>
              </w:tabs>
              <w:spacing w:before="240" w:after="240" w:line="276" w:lineRule="auto"/>
              <w:rPr>
                <w:lang w:val="en-US"/>
              </w:rPr>
            </w:pPr>
          </w:p>
        </w:tc>
        <w:tc>
          <w:tcPr>
            <w:tcW w:w="2150" w:type="dxa"/>
            <w:shd w:val="clear" w:color="auto" w:fill="auto"/>
          </w:tcPr>
          <w:p w14:paraId="10F1B935" w14:textId="77777777" w:rsidR="000A72EE" w:rsidRPr="009F0770" w:rsidRDefault="000A72EE" w:rsidP="00E15828">
            <w:pPr>
              <w:tabs>
                <w:tab w:val="left" w:pos="220"/>
                <w:tab w:val="left" w:pos="720"/>
              </w:tabs>
              <w:spacing w:before="240" w:after="240" w:line="276" w:lineRule="auto"/>
              <w:rPr>
                <w:lang w:val="en-US"/>
              </w:rPr>
            </w:pPr>
          </w:p>
        </w:tc>
        <w:tc>
          <w:tcPr>
            <w:tcW w:w="1640" w:type="dxa"/>
            <w:shd w:val="clear" w:color="auto" w:fill="auto"/>
          </w:tcPr>
          <w:p w14:paraId="245AF18F" w14:textId="77777777" w:rsidR="000A72EE" w:rsidRPr="009F0770" w:rsidRDefault="000A72EE" w:rsidP="00E15828">
            <w:pPr>
              <w:tabs>
                <w:tab w:val="left" w:pos="220"/>
                <w:tab w:val="left" w:pos="720"/>
              </w:tabs>
              <w:spacing w:before="240" w:after="240" w:line="276" w:lineRule="auto"/>
              <w:rPr>
                <w:lang w:val="en-US"/>
              </w:rPr>
            </w:pPr>
          </w:p>
        </w:tc>
      </w:tr>
      <w:tr w:rsidR="00982B5F" w14:paraId="0F87ECA1" w14:textId="77777777" w:rsidTr="00A44899">
        <w:trPr>
          <w:trHeight w:val="300"/>
        </w:trPr>
        <w:tc>
          <w:tcPr>
            <w:tcW w:w="2155" w:type="dxa"/>
            <w:shd w:val="clear" w:color="auto" w:fill="auto"/>
          </w:tcPr>
          <w:p w14:paraId="08E518EF" w14:textId="77777777" w:rsidR="000A72EE" w:rsidRPr="009F0770" w:rsidRDefault="00DD1030" w:rsidP="00E15828">
            <w:pPr>
              <w:tabs>
                <w:tab w:val="left" w:pos="220"/>
                <w:tab w:val="left" w:pos="720"/>
              </w:tabs>
              <w:spacing w:before="240" w:after="240" w:line="276" w:lineRule="auto"/>
              <w:rPr>
                <w:lang w:val="en-US"/>
              </w:rPr>
            </w:pPr>
            <w:r w:rsidRPr="009F0770">
              <w:rPr>
                <w:lang w:val="en-US"/>
              </w:rPr>
              <w:t>Central bank clients</w:t>
            </w:r>
          </w:p>
        </w:tc>
        <w:tc>
          <w:tcPr>
            <w:tcW w:w="2160" w:type="dxa"/>
            <w:shd w:val="clear" w:color="auto" w:fill="auto"/>
          </w:tcPr>
          <w:p w14:paraId="57FA34BB" w14:textId="77777777" w:rsidR="000A72EE" w:rsidRPr="009F0770" w:rsidRDefault="000A72EE" w:rsidP="00E15828">
            <w:pPr>
              <w:tabs>
                <w:tab w:val="left" w:pos="220"/>
                <w:tab w:val="left" w:pos="720"/>
              </w:tabs>
              <w:spacing w:before="240" w:after="240" w:line="276" w:lineRule="auto"/>
              <w:rPr>
                <w:lang w:val="en-US"/>
              </w:rPr>
            </w:pPr>
          </w:p>
        </w:tc>
        <w:tc>
          <w:tcPr>
            <w:tcW w:w="2150" w:type="dxa"/>
            <w:shd w:val="clear" w:color="auto" w:fill="auto"/>
          </w:tcPr>
          <w:p w14:paraId="34C5D4B5" w14:textId="77777777" w:rsidR="000A72EE" w:rsidRPr="009F0770" w:rsidRDefault="000A72EE" w:rsidP="00E15828">
            <w:pPr>
              <w:tabs>
                <w:tab w:val="left" w:pos="220"/>
                <w:tab w:val="left" w:pos="720"/>
              </w:tabs>
              <w:spacing w:before="240" w:after="240" w:line="276" w:lineRule="auto"/>
              <w:rPr>
                <w:lang w:val="en-US"/>
              </w:rPr>
            </w:pPr>
          </w:p>
        </w:tc>
        <w:tc>
          <w:tcPr>
            <w:tcW w:w="1640" w:type="dxa"/>
            <w:shd w:val="clear" w:color="auto" w:fill="auto"/>
          </w:tcPr>
          <w:p w14:paraId="247DF760" w14:textId="77777777" w:rsidR="000A72EE" w:rsidRPr="009F0770" w:rsidRDefault="000A72EE" w:rsidP="00E15828">
            <w:pPr>
              <w:tabs>
                <w:tab w:val="left" w:pos="220"/>
                <w:tab w:val="left" w:pos="720"/>
              </w:tabs>
              <w:spacing w:before="240" w:after="240" w:line="276" w:lineRule="auto"/>
              <w:rPr>
                <w:lang w:val="en-US"/>
              </w:rPr>
            </w:pPr>
          </w:p>
        </w:tc>
      </w:tr>
    </w:tbl>
    <w:p w14:paraId="6C8D8C4A" w14:textId="2A6D3A81" w:rsidR="000A72EE" w:rsidRPr="000A72EE" w:rsidRDefault="00DD1030" w:rsidP="00E15828">
      <w:pPr>
        <w:spacing w:before="240" w:after="240"/>
        <w:ind w:left="720"/>
        <w:rPr>
          <w:rFonts w:ascii="Segoe UI" w:hAnsi="Segoe UI" w:cs="Segoe UI"/>
          <w:sz w:val="21"/>
          <w:szCs w:val="21"/>
          <w:lang w:val="en-US"/>
        </w:rPr>
      </w:pPr>
      <w:r w:rsidRPr="000A72EE">
        <w:rPr>
          <w:rFonts w:ascii="Segoe UI" w:eastAsia="Times New Roman" w:hAnsi="Segoe UI" w:cs="Segoe UI"/>
          <w:sz w:val="21"/>
          <w:szCs w:val="21"/>
          <w:lang w:val="en-US" w:eastAsia="es-CO"/>
        </w:rPr>
        <w:t>* Each of the categories are independent from each other, meaning they are not necessarily subgroups of the other categories.</w:t>
      </w:r>
    </w:p>
    <w:p w14:paraId="3512AC3E" w14:textId="75647CDB" w:rsidR="000A72EE" w:rsidRPr="000A72EE" w:rsidRDefault="00DD1030" w:rsidP="00C94DE4">
      <w:pPr>
        <w:spacing w:before="240" w:after="240"/>
        <w:rPr>
          <w:lang w:val="en-US"/>
        </w:rPr>
      </w:pPr>
      <w:r w:rsidRPr="000A72EE">
        <w:rPr>
          <w:rFonts w:ascii="Segoe UI" w:hAnsi="Segoe UI" w:cs="Segoe UI"/>
          <w:sz w:val="21"/>
          <w:szCs w:val="21"/>
          <w:lang w:val="en-US"/>
        </w:rPr>
        <w:t> </w:t>
      </w:r>
      <w:r w:rsidRPr="000A72EE">
        <w:rPr>
          <w:lang w:val="en-US"/>
        </w:rPr>
        <w:t>Please provide the following information as of December 31, for each year:</w:t>
      </w:r>
    </w:p>
    <w:tbl>
      <w:tblPr>
        <w:tblW w:w="0" w:type="auto"/>
        <w:tblCellMar>
          <w:left w:w="0" w:type="dxa"/>
          <w:right w:w="0" w:type="dxa"/>
        </w:tblCellMar>
        <w:tblLook w:val="04A0" w:firstRow="1" w:lastRow="0" w:firstColumn="1" w:lastColumn="0" w:noHBand="0" w:noVBand="1"/>
      </w:tblPr>
      <w:tblGrid>
        <w:gridCol w:w="1486"/>
        <w:gridCol w:w="892"/>
        <w:gridCol w:w="893"/>
        <w:gridCol w:w="893"/>
        <w:gridCol w:w="893"/>
        <w:gridCol w:w="893"/>
        <w:gridCol w:w="680"/>
        <w:gridCol w:w="680"/>
        <w:gridCol w:w="680"/>
        <w:gridCol w:w="680"/>
        <w:gridCol w:w="680"/>
      </w:tblGrid>
      <w:tr w:rsidR="00982B5F" w:rsidRPr="001400CE" w14:paraId="65E06AD7" w14:textId="77777777" w:rsidTr="00604B99">
        <w:trPr>
          <w:trHeight w:val="630"/>
        </w:trPr>
        <w:tc>
          <w:tcPr>
            <w:tcW w:w="0" w:type="auto"/>
            <w:vMerge w:val="restart"/>
            <w:tcBorders>
              <w:top w:val="single" w:sz="4" w:space="0" w:color="auto"/>
              <w:left w:val="single" w:sz="4" w:space="0" w:color="auto"/>
              <w:bottom w:val="single" w:sz="4" w:space="0" w:color="auto"/>
              <w:right w:val="single" w:sz="4" w:space="0" w:color="auto"/>
            </w:tcBorders>
            <w:shd w:val="clear" w:color="000000" w:fill="1F3864"/>
            <w:tcMar>
              <w:top w:w="15" w:type="dxa"/>
              <w:left w:w="15" w:type="dxa"/>
              <w:bottom w:w="0" w:type="dxa"/>
              <w:right w:w="15" w:type="dxa"/>
            </w:tcMar>
            <w:vAlign w:val="center"/>
            <w:hideMark/>
          </w:tcPr>
          <w:p w14:paraId="00B0692A" w14:textId="77777777" w:rsidR="000A72EE" w:rsidRPr="00BA4A51" w:rsidRDefault="00DD1030" w:rsidP="00E15828">
            <w:pPr>
              <w:spacing w:before="240" w:after="240"/>
              <w:rPr>
                <w:b/>
                <w:color w:val="FFFFFF"/>
              </w:rPr>
            </w:pPr>
            <w:r w:rsidRPr="00BA4A51">
              <w:rPr>
                <w:b/>
                <w:color w:val="FFFFFF"/>
                <w:lang w:val="en-US"/>
              </w:rPr>
              <w:t>Category*</w:t>
            </w:r>
            <w:r w:rsidRPr="00BA4A51">
              <w:rPr>
                <w:color w:val="FFFFFF"/>
                <w:lang w:val="en-US"/>
              </w:rPr>
              <w:t xml:space="preserve"> </w:t>
            </w:r>
          </w:p>
        </w:tc>
        <w:tc>
          <w:tcPr>
            <w:tcW w:w="0" w:type="auto"/>
            <w:gridSpan w:val="5"/>
            <w:tcBorders>
              <w:top w:val="single" w:sz="4" w:space="0" w:color="auto"/>
              <w:left w:val="nil"/>
              <w:bottom w:val="single" w:sz="4" w:space="0" w:color="auto"/>
              <w:right w:val="single" w:sz="4" w:space="0" w:color="auto"/>
            </w:tcBorders>
            <w:shd w:val="clear" w:color="auto" w:fill="1F3864"/>
            <w:tcMar>
              <w:top w:w="15" w:type="dxa"/>
              <w:left w:w="15" w:type="dxa"/>
              <w:bottom w:w="0" w:type="dxa"/>
              <w:right w:w="15" w:type="dxa"/>
            </w:tcMar>
            <w:vAlign w:val="center"/>
            <w:hideMark/>
          </w:tcPr>
          <w:p w14:paraId="0ABF2277" w14:textId="77777777" w:rsidR="000A72EE" w:rsidRPr="00BA4A51" w:rsidRDefault="00DD1030" w:rsidP="00E15828">
            <w:pPr>
              <w:spacing w:before="240" w:after="240"/>
              <w:rPr>
                <w:b/>
                <w:color w:val="FFFFFF"/>
                <w:lang w:val="en-US"/>
              </w:rPr>
            </w:pPr>
            <w:r w:rsidRPr="00BA4A51">
              <w:rPr>
                <w:b/>
                <w:lang w:val="en-US"/>
              </w:rPr>
              <w:t xml:space="preserve">Market Value of Lendable assets in securities lending program </w:t>
            </w:r>
            <w:r w:rsidRPr="00BA4A51">
              <w:rPr>
                <w:color w:val="FFFFFF"/>
                <w:lang w:val="en-US"/>
              </w:rPr>
              <w:t>(USD millions)</w:t>
            </w:r>
          </w:p>
        </w:tc>
        <w:tc>
          <w:tcPr>
            <w:tcW w:w="0" w:type="auto"/>
            <w:gridSpan w:val="5"/>
            <w:tcBorders>
              <w:top w:val="single" w:sz="4" w:space="0" w:color="auto"/>
              <w:left w:val="nil"/>
              <w:bottom w:val="single" w:sz="4" w:space="0" w:color="auto"/>
              <w:right w:val="single" w:sz="4" w:space="0" w:color="auto"/>
            </w:tcBorders>
            <w:shd w:val="clear" w:color="auto" w:fill="1F3864"/>
            <w:tcMar>
              <w:top w:w="15" w:type="dxa"/>
              <w:left w:w="15" w:type="dxa"/>
              <w:bottom w:w="0" w:type="dxa"/>
              <w:right w:w="15" w:type="dxa"/>
            </w:tcMar>
            <w:vAlign w:val="center"/>
            <w:hideMark/>
          </w:tcPr>
          <w:p w14:paraId="6199D72B" w14:textId="77777777" w:rsidR="000A72EE" w:rsidRPr="00BA4A51" w:rsidRDefault="00DD1030" w:rsidP="00E15828">
            <w:pPr>
              <w:spacing w:before="240" w:after="240"/>
              <w:rPr>
                <w:b/>
                <w:color w:val="FFFFFF"/>
                <w:lang w:val="en-US"/>
              </w:rPr>
            </w:pPr>
            <w:r w:rsidRPr="00BA4A51">
              <w:rPr>
                <w:b/>
                <w:lang w:val="en-US"/>
              </w:rPr>
              <w:t>Number of clients of securities lending program</w:t>
            </w:r>
          </w:p>
        </w:tc>
      </w:tr>
      <w:tr w:rsidR="00BA4A51" w14:paraId="0E03D4C5" w14:textId="77777777" w:rsidTr="00604B99">
        <w:trPr>
          <w:trHeight w:val="31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6FB6EF" w14:textId="77777777" w:rsidR="000A72EE" w:rsidRPr="0052257F" w:rsidRDefault="000A72EE" w:rsidP="00E15828">
            <w:pPr>
              <w:spacing w:before="240" w:after="240"/>
              <w:rPr>
                <w:b/>
                <w:color w:val="FFFFFF"/>
                <w:lang w:val="en-US"/>
              </w:rPr>
            </w:pPr>
          </w:p>
        </w:tc>
        <w:tc>
          <w:tcPr>
            <w:tcW w:w="0" w:type="auto"/>
            <w:tcBorders>
              <w:top w:val="nil"/>
              <w:left w:val="nil"/>
              <w:bottom w:val="single" w:sz="4" w:space="0" w:color="auto"/>
              <w:right w:val="single" w:sz="4" w:space="0" w:color="auto"/>
            </w:tcBorders>
            <w:shd w:val="clear" w:color="auto" w:fill="1F3864"/>
            <w:tcMar>
              <w:top w:w="15" w:type="dxa"/>
              <w:left w:w="15" w:type="dxa"/>
              <w:bottom w:w="0" w:type="dxa"/>
              <w:right w:w="15" w:type="dxa"/>
            </w:tcMar>
            <w:vAlign w:val="center"/>
            <w:hideMark/>
          </w:tcPr>
          <w:p w14:paraId="71C9E030" w14:textId="77777777" w:rsidR="000A72EE" w:rsidRPr="00BA4A51" w:rsidRDefault="00DD1030" w:rsidP="00E15828">
            <w:pPr>
              <w:spacing w:before="240" w:after="240"/>
              <w:rPr>
                <w:b/>
                <w:color w:val="FFFFFF"/>
              </w:rPr>
            </w:pPr>
            <w:r w:rsidRPr="00BA4A51">
              <w:rPr>
                <w:b/>
                <w:color w:val="FFFFFF"/>
                <w:lang w:val="en-US"/>
              </w:rPr>
              <w:t>2020</w:t>
            </w:r>
          </w:p>
        </w:tc>
        <w:tc>
          <w:tcPr>
            <w:tcW w:w="0" w:type="auto"/>
            <w:tcBorders>
              <w:top w:val="nil"/>
              <w:left w:val="nil"/>
              <w:bottom w:val="single" w:sz="4" w:space="0" w:color="auto"/>
              <w:right w:val="single" w:sz="4" w:space="0" w:color="auto"/>
            </w:tcBorders>
            <w:shd w:val="clear" w:color="auto" w:fill="1F3864"/>
            <w:tcMar>
              <w:top w:w="15" w:type="dxa"/>
              <w:left w:w="15" w:type="dxa"/>
              <w:bottom w:w="0" w:type="dxa"/>
              <w:right w:w="15" w:type="dxa"/>
            </w:tcMar>
            <w:vAlign w:val="center"/>
            <w:hideMark/>
          </w:tcPr>
          <w:p w14:paraId="68AA8AE5" w14:textId="77777777" w:rsidR="000A72EE" w:rsidRPr="00BA4A51" w:rsidRDefault="00DD1030" w:rsidP="00E15828">
            <w:pPr>
              <w:spacing w:before="240" w:after="240"/>
              <w:rPr>
                <w:b/>
                <w:color w:val="FFFFFF"/>
              </w:rPr>
            </w:pPr>
            <w:r w:rsidRPr="00BA4A51">
              <w:rPr>
                <w:b/>
                <w:color w:val="FFFFFF"/>
                <w:lang w:val="en-US"/>
              </w:rPr>
              <w:t>2021</w:t>
            </w:r>
          </w:p>
        </w:tc>
        <w:tc>
          <w:tcPr>
            <w:tcW w:w="0" w:type="auto"/>
            <w:tcBorders>
              <w:top w:val="nil"/>
              <w:left w:val="nil"/>
              <w:bottom w:val="single" w:sz="4" w:space="0" w:color="auto"/>
              <w:right w:val="single" w:sz="4" w:space="0" w:color="auto"/>
            </w:tcBorders>
            <w:shd w:val="clear" w:color="auto" w:fill="1F3864"/>
            <w:tcMar>
              <w:top w:w="15" w:type="dxa"/>
              <w:left w:w="15" w:type="dxa"/>
              <w:bottom w:w="0" w:type="dxa"/>
              <w:right w:w="15" w:type="dxa"/>
            </w:tcMar>
            <w:vAlign w:val="center"/>
            <w:hideMark/>
          </w:tcPr>
          <w:p w14:paraId="719F5DF6" w14:textId="77777777" w:rsidR="000A72EE" w:rsidRPr="00BA4A51" w:rsidRDefault="00DD1030" w:rsidP="00E15828">
            <w:pPr>
              <w:spacing w:before="240" w:after="240"/>
              <w:rPr>
                <w:b/>
                <w:color w:val="FFFFFF"/>
              </w:rPr>
            </w:pPr>
            <w:r w:rsidRPr="00BA4A51">
              <w:rPr>
                <w:b/>
                <w:color w:val="FFFFFF"/>
                <w:lang w:val="en-US"/>
              </w:rPr>
              <w:t>2022</w:t>
            </w:r>
          </w:p>
        </w:tc>
        <w:tc>
          <w:tcPr>
            <w:tcW w:w="0" w:type="auto"/>
            <w:tcBorders>
              <w:top w:val="nil"/>
              <w:left w:val="nil"/>
              <w:bottom w:val="single" w:sz="4" w:space="0" w:color="auto"/>
              <w:right w:val="single" w:sz="4" w:space="0" w:color="auto"/>
            </w:tcBorders>
            <w:shd w:val="clear" w:color="auto" w:fill="1F3864"/>
            <w:tcMar>
              <w:top w:w="15" w:type="dxa"/>
              <w:left w:w="15" w:type="dxa"/>
              <w:bottom w:w="0" w:type="dxa"/>
              <w:right w:w="15" w:type="dxa"/>
            </w:tcMar>
            <w:vAlign w:val="center"/>
            <w:hideMark/>
          </w:tcPr>
          <w:p w14:paraId="09E4A05B" w14:textId="77777777" w:rsidR="000A72EE" w:rsidRPr="00BA4A51" w:rsidRDefault="00DD1030" w:rsidP="00E15828">
            <w:pPr>
              <w:spacing w:before="240" w:after="240"/>
              <w:rPr>
                <w:b/>
                <w:color w:val="FFFFFF"/>
              </w:rPr>
            </w:pPr>
            <w:r w:rsidRPr="00BA4A51">
              <w:rPr>
                <w:b/>
                <w:color w:val="FFFFFF"/>
                <w:lang w:val="en-US"/>
              </w:rPr>
              <w:t>2023</w:t>
            </w:r>
          </w:p>
        </w:tc>
        <w:tc>
          <w:tcPr>
            <w:tcW w:w="0" w:type="auto"/>
            <w:tcBorders>
              <w:top w:val="nil"/>
              <w:left w:val="nil"/>
              <w:bottom w:val="single" w:sz="4" w:space="0" w:color="auto"/>
              <w:right w:val="single" w:sz="4" w:space="0" w:color="auto"/>
            </w:tcBorders>
            <w:shd w:val="clear" w:color="auto" w:fill="1F3864"/>
            <w:tcMar>
              <w:top w:w="15" w:type="dxa"/>
              <w:left w:w="15" w:type="dxa"/>
              <w:bottom w:w="0" w:type="dxa"/>
              <w:right w:w="15" w:type="dxa"/>
            </w:tcMar>
            <w:vAlign w:val="center"/>
            <w:hideMark/>
          </w:tcPr>
          <w:p w14:paraId="22E86B72" w14:textId="77777777" w:rsidR="000A72EE" w:rsidRPr="00BA4A51" w:rsidRDefault="00DD1030" w:rsidP="00E15828">
            <w:pPr>
              <w:spacing w:before="240" w:after="240"/>
              <w:rPr>
                <w:b/>
                <w:color w:val="FFFFFF"/>
              </w:rPr>
            </w:pPr>
            <w:r w:rsidRPr="00BA4A51">
              <w:rPr>
                <w:b/>
                <w:color w:val="FFFFFF"/>
                <w:lang w:val="en-US"/>
              </w:rPr>
              <w:t>2024</w:t>
            </w:r>
          </w:p>
        </w:tc>
        <w:tc>
          <w:tcPr>
            <w:tcW w:w="0" w:type="auto"/>
            <w:tcBorders>
              <w:top w:val="nil"/>
              <w:left w:val="nil"/>
              <w:bottom w:val="single" w:sz="4" w:space="0" w:color="auto"/>
              <w:right w:val="single" w:sz="4" w:space="0" w:color="auto"/>
            </w:tcBorders>
            <w:shd w:val="clear" w:color="auto" w:fill="1F3864"/>
            <w:tcMar>
              <w:top w:w="15" w:type="dxa"/>
              <w:left w:w="15" w:type="dxa"/>
              <w:bottom w:w="0" w:type="dxa"/>
              <w:right w:w="15" w:type="dxa"/>
            </w:tcMar>
            <w:vAlign w:val="center"/>
            <w:hideMark/>
          </w:tcPr>
          <w:p w14:paraId="496ECA95" w14:textId="77777777" w:rsidR="000A72EE" w:rsidRPr="00BA4A51" w:rsidRDefault="00DD1030" w:rsidP="00E15828">
            <w:pPr>
              <w:spacing w:before="240" w:after="240"/>
              <w:rPr>
                <w:b/>
                <w:color w:val="FFFFFF"/>
              </w:rPr>
            </w:pPr>
            <w:r w:rsidRPr="00BA4A51">
              <w:rPr>
                <w:b/>
                <w:color w:val="FFFFFF"/>
                <w:lang w:val="en-US"/>
              </w:rPr>
              <w:t>2020</w:t>
            </w:r>
          </w:p>
        </w:tc>
        <w:tc>
          <w:tcPr>
            <w:tcW w:w="0" w:type="auto"/>
            <w:tcBorders>
              <w:top w:val="nil"/>
              <w:left w:val="nil"/>
              <w:bottom w:val="single" w:sz="4" w:space="0" w:color="auto"/>
              <w:right w:val="single" w:sz="4" w:space="0" w:color="auto"/>
            </w:tcBorders>
            <w:shd w:val="clear" w:color="auto" w:fill="1F3864"/>
            <w:tcMar>
              <w:top w:w="15" w:type="dxa"/>
              <w:left w:w="15" w:type="dxa"/>
              <w:bottom w:w="0" w:type="dxa"/>
              <w:right w:w="15" w:type="dxa"/>
            </w:tcMar>
            <w:vAlign w:val="center"/>
            <w:hideMark/>
          </w:tcPr>
          <w:p w14:paraId="3A5E8B9F" w14:textId="77777777" w:rsidR="000A72EE" w:rsidRPr="00BA4A51" w:rsidRDefault="00DD1030" w:rsidP="00E15828">
            <w:pPr>
              <w:spacing w:before="240" w:after="240"/>
              <w:rPr>
                <w:b/>
                <w:color w:val="FFFFFF"/>
              </w:rPr>
            </w:pPr>
            <w:r w:rsidRPr="00BA4A51">
              <w:rPr>
                <w:b/>
                <w:color w:val="FFFFFF"/>
              </w:rPr>
              <w:t>2021</w:t>
            </w:r>
          </w:p>
        </w:tc>
        <w:tc>
          <w:tcPr>
            <w:tcW w:w="0" w:type="auto"/>
            <w:tcBorders>
              <w:top w:val="nil"/>
              <w:left w:val="nil"/>
              <w:bottom w:val="single" w:sz="4" w:space="0" w:color="auto"/>
              <w:right w:val="single" w:sz="4" w:space="0" w:color="auto"/>
            </w:tcBorders>
            <w:shd w:val="clear" w:color="auto" w:fill="1F3864"/>
            <w:tcMar>
              <w:top w:w="15" w:type="dxa"/>
              <w:left w:w="15" w:type="dxa"/>
              <w:bottom w:w="0" w:type="dxa"/>
              <w:right w:w="15" w:type="dxa"/>
            </w:tcMar>
            <w:vAlign w:val="center"/>
            <w:hideMark/>
          </w:tcPr>
          <w:p w14:paraId="581F3644" w14:textId="77777777" w:rsidR="000A72EE" w:rsidRPr="00BA4A51" w:rsidRDefault="00DD1030" w:rsidP="00E15828">
            <w:pPr>
              <w:spacing w:before="240" w:after="240"/>
              <w:rPr>
                <w:b/>
                <w:color w:val="FFFFFF"/>
              </w:rPr>
            </w:pPr>
            <w:r w:rsidRPr="00BA4A51">
              <w:rPr>
                <w:b/>
                <w:color w:val="FFFFFF"/>
              </w:rPr>
              <w:t>2022</w:t>
            </w:r>
          </w:p>
        </w:tc>
        <w:tc>
          <w:tcPr>
            <w:tcW w:w="0" w:type="auto"/>
            <w:tcBorders>
              <w:top w:val="nil"/>
              <w:left w:val="nil"/>
              <w:bottom w:val="single" w:sz="4" w:space="0" w:color="auto"/>
              <w:right w:val="single" w:sz="4" w:space="0" w:color="auto"/>
            </w:tcBorders>
            <w:shd w:val="clear" w:color="auto" w:fill="1F3864"/>
            <w:tcMar>
              <w:top w:w="15" w:type="dxa"/>
              <w:left w:w="15" w:type="dxa"/>
              <w:bottom w:w="0" w:type="dxa"/>
              <w:right w:w="15" w:type="dxa"/>
            </w:tcMar>
            <w:vAlign w:val="center"/>
            <w:hideMark/>
          </w:tcPr>
          <w:p w14:paraId="4071B0EF" w14:textId="77777777" w:rsidR="000A72EE" w:rsidRPr="00BA4A51" w:rsidRDefault="00DD1030" w:rsidP="00E15828">
            <w:pPr>
              <w:spacing w:before="240" w:after="240"/>
              <w:rPr>
                <w:b/>
                <w:color w:val="FFFFFF"/>
              </w:rPr>
            </w:pPr>
            <w:r w:rsidRPr="00BA4A51">
              <w:rPr>
                <w:b/>
                <w:color w:val="FFFFFF"/>
              </w:rPr>
              <w:t>2023</w:t>
            </w:r>
          </w:p>
        </w:tc>
        <w:tc>
          <w:tcPr>
            <w:tcW w:w="0" w:type="auto"/>
            <w:tcBorders>
              <w:top w:val="nil"/>
              <w:left w:val="nil"/>
              <w:bottom w:val="single" w:sz="4" w:space="0" w:color="auto"/>
              <w:right w:val="single" w:sz="4" w:space="0" w:color="auto"/>
            </w:tcBorders>
            <w:shd w:val="clear" w:color="000000" w:fill="1F3864"/>
            <w:tcMar>
              <w:top w:w="15" w:type="dxa"/>
              <w:left w:w="15" w:type="dxa"/>
              <w:bottom w:w="0" w:type="dxa"/>
              <w:right w:w="15" w:type="dxa"/>
            </w:tcMar>
            <w:vAlign w:val="center"/>
            <w:hideMark/>
          </w:tcPr>
          <w:p w14:paraId="649D9FAE" w14:textId="77777777" w:rsidR="000A72EE" w:rsidRPr="00BA4A51" w:rsidRDefault="00DD1030" w:rsidP="00E15828">
            <w:pPr>
              <w:spacing w:before="240" w:after="240"/>
              <w:rPr>
                <w:b/>
                <w:color w:val="FFFFFF"/>
              </w:rPr>
            </w:pPr>
            <w:r w:rsidRPr="00BA4A51">
              <w:rPr>
                <w:b/>
                <w:color w:val="FFFFFF"/>
              </w:rPr>
              <w:t>2024</w:t>
            </w:r>
          </w:p>
        </w:tc>
      </w:tr>
      <w:tr w:rsidR="00982B5F" w14:paraId="7AB108EE" w14:textId="77777777" w:rsidTr="003C6401">
        <w:trPr>
          <w:trHeight w:val="315"/>
        </w:trPr>
        <w:tc>
          <w:tcPr>
            <w:tcW w:w="0" w:type="auto"/>
            <w:tcBorders>
              <w:top w:val="nil"/>
              <w:left w:val="single" w:sz="4" w:space="0" w:color="auto"/>
              <w:bottom w:val="single" w:sz="4" w:space="0" w:color="auto"/>
              <w:right w:val="single" w:sz="4" w:space="0" w:color="auto"/>
            </w:tcBorders>
            <w:shd w:val="clear" w:color="000000" w:fill="D9E2F3"/>
            <w:tcMar>
              <w:top w:w="15" w:type="dxa"/>
              <w:left w:w="15" w:type="dxa"/>
              <w:bottom w:w="0" w:type="dxa"/>
              <w:right w:w="15" w:type="dxa"/>
            </w:tcMar>
            <w:vAlign w:val="center"/>
            <w:hideMark/>
          </w:tcPr>
          <w:p w14:paraId="44063506" w14:textId="77777777" w:rsidR="000A72EE" w:rsidRPr="00BA4A51" w:rsidRDefault="00DD1030" w:rsidP="00E15828">
            <w:pPr>
              <w:spacing w:before="240" w:after="240"/>
              <w:rPr>
                <w:color w:val="000000"/>
              </w:rPr>
            </w:pPr>
            <w:r w:rsidRPr="00BA4A51">
              <w:rPr>
                <w:lang w:val="en-US"/>
              </w:rPr>
              <w:t>Total</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2D0E82" w14:textId="77777777" w:rsidR="000A72EE" w:rsidRPr="00BA4A51" w:rsidRDefault="00DD1030" w:rsidP="00E15828">
            <w:pPr>
              <w:spacing w:before="240" w:after="240"/>
              <w:rPr>
                <w:color w:val="000000"/>
              </w:rPr>
            </w:pPr>
            <w:r w:rsidRPr="00BA4A51">
              <w:rPr>
                <w:color w:val="000000"/>
                <w:lang w:val="en-US"/>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925737" w14:textId="77777777" w:rsidR="000A72EE" w:rsidRPr="00BA4A51" w:rsidRDefault="00DD1030" w:rsidP="00E15828">
            <w:pPr>
              <w:spacing w:before="240" w:after="240"/>
              <w:rPr>
                <w:color w:val="000000"/>
              </w:rPr>
            </w:pPr>
            <w:r w:rsidRPr="00BA4A51">
              <w:rPr>
                <w:color w:val="000000"/>
                <w:lang w:val="en-US"/>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287F1E" w14:textId="77777777" w:rsidR="000A72EE" w:rsidRPr="00BA4A51" w:rsidRDefault="00DD1030" w:rsidP="00E15828">
            <w:pPr>
              <w:spacing w:before="240" w:after="240"/>
              <w:rPr>
                <w:color w:val="000000"/>
              </w:rPr>
            </w:pPr>
            <w:r w:rsidRPr="00BA4A51">
              <w:rPr>
                <w:color w:val="000000"/>
                <w:lang w:val="en-US"/>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A18D33" w14:textId="77777777" w:rsidR="000A72EE" w:rsidRPr="00BA4A51" w:rsidRDefault="00DD1030" w:rsidP="00E15828">
            <w:pPr>
              <w:spacing w:before="240" w:after="240"/>
              <w:rPr>
                <w:color w:val="000000"/>
              </w:rPr>
            </w:pPr>
            <w:r w:rsidRPr="00BA4A51">
              <w:rPr>
                <w:color w:val="000000"/>
                <w:lang w:val="en-US"/>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B29532" w14:textId="77777777" w:rsidR="000A72EE" w:rsidRPr="00BA4A51" w:rsidRDefault="00DD1030" w:rsidP="00E15828">
            <w:pPr>
              <w:spacing w:before="240" w:after="240"/>
              <w:rPr>
                <w:color w:val="000000"/>
              </w:rPr>
            </w:pPr>
            <w:r w:rsidRPr="00BA4A51">
              <w:rPr>
                <w:color w:val="000000"/>
                <w:lang w:val="en-US"/>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129DCA" w14:textId="77777777" w:rsidR="000A72EE" w:rsidRPr="009F0770" w:rsidRDefault="00DD1030" w:rsidP="00E15828">
            <w:pPr>
              <w:spacing w:before="240" w:after="240"/>
              <w:rPr>
                <w:rFonts w:ascii="Aptos Narrow" w:hAnsi="Aptos Narrow" w:cs="Times New Roman"/>
                <w:color w:val="000000"/>
                <w:sz w:val="22"/>
                <w:szCs w:val="22"/>
              </w:rPr>
            </w:pPr>
            <w:r w:rsidRPr="009F0770">
              <w:rPr>
                <w:rFonts w:ascii="Aptos Narrow" w:hAnsi="Aptos Narrow"/>
                <w:color w:val="000000"/>
                <w:sz w:val="22"/>
                <w:szCs w:val="22"/>
                <w:lang w:val="en-US"/>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3C4DB0" w14:textId="77777777" w:rsidR="000A72EE" w:rsidRPr="009F0770" w:rsidRDefault="00DD1030" w:rsidP="00E15828">
            <w:pPr>
              <w:spacing w:before="240" w:after="240"/>
              <w:rPr>
                <w:rFonts w:ascii="Aptos Narrow" w:hAnsi="Aptos Narrow"/>
                <w:color w:val="000000"/>
                <w:sz w:val="22"/>
                <w:szCs w:val="22"/>
              </w:rPr>
            </w:pPr>
            <w:r w:rsidRPr="009F0770">
              <w:rPr>
                <w:rFonts w:ascii="Aptos Narrow" w:hAnsi="Aptos Narrow"/>
                <w:color w:val="000000"/>
                <w:sz w:val="22"/>
                <w:szCs w:val="22"/>
                <w:lang w:val="en-US"/>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7D23CA" w14:textId="77777777" w:rsidR="000A72EE" w:rsidRPr="009F0770" w:rsidRDefault="00DD1030" w:rsidP="00E15828">
            <w:pPr>
              <w:spacing w:before="240" w:after="240"/>
              <w:rPr>
                <w:rFonts w:ascii="Aptos Narrow" w:hAnsi="Aptos Narrow"/>
                <w:color w:val="000000"/>
                <w:sz w:val="22"/>
                <w:szCs w:val="22"/>
              </w:rPr>
            </w:pPr>
            <w:r w:rsidRPr="009F0770">
              <w:rPr>
                <w:rFonts w:ascii="Aptos Narrow" w:hAnsi="Aptos Narrow"/>
                <w:color w:val="000000"/>
                <w:sz w:val="22"/>
                <w:szCs w:val="22"/>
                <w:lang w:val="en-US"/>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D2E7D4" w14:textId="77777777" w:rsidR="000A72EE" w:rsidRPr="009F0770" w:rsidRDefault="00DD1030" w:rsidP="00E15828">
            <w:pPr>
              <w:spacing w:before="240" w:after="240"/>
              <w:rPr>
                <w:rFonts w:ascii="Aptos Narrow" w:hAnsi="Aptos Narrow"/>
                <w:color w:val="000000"/>
                <w:sz w:val="22"/>
                <w:szCs w:val="22"/>
              </w:rPr>
            </w:pPr>
            <w:r w:rsidRPr="009F0770">
              <w:rPr>
                <w:rFonts w:ascii="Aptos Narrow" w:hAnsi="Aptos Narrow"/>
                <w:color w:val="000000"/>
                <w:sz w:val="22"/>
                <w:szCs w:val="22"/>
                <w:lang w:val="en-US"/>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149BFC" w14:textId="77777777" w:rsidR="000A72EE" w:rsidRPr="009F0770" w:rsidRDefault="00DD1030" w:rsidP="00E15828">
            <w:pPr>
              <w:spacing w:before="240" w:after="240"/>
              <w:rPr>
                <w:rFonts w:ascii="Aptos Narrow" w:hAnsi="Aptos Narrow"/>
                <w:color w:val="000000"/>
                <w:sz w:val="22"/>
                <w:szCs w:val="22"/>
              </w:rPr>
            </w:pPr>
            <w:r w:rsidRPr="009F0770">
              <w:rPr>
                <w:rFonts w:ascii="Aptos Narrow" w:hAnsi="Aptos Narrow"/>
                <w:color w:val="000000"/>
                <w:sz w:val="22"/>
                <w:szCs w:val="22"/>
                <w:lang w:val="en-US"/>
              </w:rPr>
              <w:t> </w:t>
            </w:r>
          </w:p>
        </w:tc>
      </w:tr>
      <w:tr w:rsidR="00982B5F" w14:paraId="7C84E434" w14:textId="77777777" w:rsidTr="003C6401">
        <w:trPr>
          <w:trHeight w:val="630"/>
        </w:trPr>
        <w:tc>
          <w:tcPr>
            <w:tcW w:w="0" w:type="auto"/>
            <w:tcBorders>
              <w:top w:val="nil"/>
              <w:left w:val="single" w:sz="4" w:space="0" w:color="auto"/>
              <w:bottom w:val="single" w:sz="4" w:space="0" w:color="auto"/>
              <w:right w:val="single" w:sz="4" w:space="0" w:color="auto"/>
            </w:tcBorders>
            <w:shd w:val="clear" w:color="000000" w:fill="D9E2F3"/>
            <w:tcMar>
              <w:top w:w="15" w:type="dxa"/>
              <w:left w:w="15" w:type="dxa"/>
              <w:bottom w:w="0" w:type="dxa"/>
              <w:right w:w="15" w:type="dxa"/>
            </w:tcMar>
            <w:vAlign w:val="center"/>
            <w:hideMark/>
          </w:tcPr>
          <w:p w14:paraId="74B0925C" w14:textId="77777777" w:rsidR="000A72EE" w:rsidRPr="00BA4A51" w:rsidRDefault="00DD1030" w:rsidP="00E15828">
            <w:pPr>
              <w:spacing w:before="240" w:after="240"/>
              <w:rPr>
                <w:color w:val="000000"/>
              </w:rPr>
            </w:pPr>
            <w:r w:rsidRPr="00BA4A51">
              <w:rPr>
                <w:lang w:val="en-US"/>
              </w:rPr>
              <w:t>Fixed income</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EBD606" w14:textId="77777777" w:rsidR="000A72EE" w:rsidRPr="00BA4A51" w:rsidRDefault="00DD1030" w:rsidP="00E15828">
            <w:pPr>
              <w:spacing w:before="240" w:after="240"/>
              <w:rPr>
                <w:color w:val="000000"/>
              </w:rPr>
            </w:pPr>
            <w:r w:rsidRPr="00BA4A51">
              <w:rPr>
                <w:color w:val="000000"/>
                <w:lang w:val="en-US"/>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7E6EBB" w14:textId="77777777" w:rsidR="000A72EE" w:rsidRPr="00BA4A51" w:rsidRDefault="00DD1030" w:rsidP="00E15828">
            <w:pPr>
              <w:spacing w:before="240" w:after="240"/>
              <w:rPr>
                <w:color w:val="000000"/>
              </w:rPr>
            </w:pPr>
            <w:r w:rsidRPr="00BA4A51">
              <w:rPr>
                <w:color w:val="000000"/>
                <w:lang w:val="en-US"/>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6AF1DF" w14:textId="77777777" w:rsidR="000A72EE" w:rsidRPr="00BA4A51" w:rsidRDefault="00DD1030" w:rsidP="00E15828">
            <w:pPr>
              <w:spacing w:before="240" w:after="240"/>
              <w:rPr>
                <w:color w:val="000000"/>
              </w:rPr>
            </w:pPr>
            <w:r w:rsidRPr="00BA4A51">
              <w:rPr>
                <w:color w:val="000000"/>
                <w:lang w:val="en-US"/>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CDCE1A" w14:textId="77777777" w:rsidR="000A72EE" w:rsidRPr="00BA4A51" w:rsidRDefault="00DD1030" w:rsidP="00E15828">
            <w:pPr>
              <w:spacing w:before="240" w:after="240"/>
              <w:rPr>
                <w:color w:val="000000"/>
              </w:rPr>
            </w:pPr>
            <w:r w:rsidRPr="00BA4A51">
              <w:rPr>
                <w:color w:val="000000"/>
                <w:lang w:val="en-US"/>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68B055" w14:textId="77777777" w:rsidR="000A72EE" w:rsidRPr="00BA4A51" w:rsidRDefault="00DD1030" w:rsidP="00E15828">
            <w:pPr>
              <w:spacing w:before="240" w:after="240"/>
              <w:rPr>
                <w:color w:val="000000"/>
              </w:rPr>
            </w:pPr>
            <w:r w:rsidRPr="00BA4A51">
              <w:rPr>
                <w:color w:val="000000"/>
                <w:lang w:val="en-US"/>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419482" w14:textId="77777777" w:rsidR="000A72EE" w:rsidRPr="009F0770" w:rsidRDefault="00DD1030" w:rsidP="00E15828">
            <w:pPr>
              <w:spacing w:before="240" w:after="240"/>
              <w:rPr>
                <w:rFonts w:ascii="Aptos Narrow" w:hAnsi="Aptos Narrow" w:cs="Times New Roman"/>
                <w:color w:val="000000"/>
                <w:sz w:val="22"/>
                <w:szCs w:val="22"/>
              </w:rPr>
            </w:pPr>
            <w:r w:rsidRPr="009F0770">
              <w:rPr>
                <w:rFonts w:ascii="Aptos Narrow" w:hAnsi="Aptos Narrow"/>
                <w:color w:val="000000"/>
                <w:sz w:val="22"/>
                <w:szCs w:val="22"/>
                <w:lang w:val="en-US"/>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EAFAB9" w14:textId="77777777" w:rsidR="000A72EE" w:rsidRPr="009F0770" w:rsidRDefault="00DD1030" w:rsidP="00E15828">
            <w:pPr>
              <w:spacing w:before="240" w:after="240"/>
              <w:rPr>
                <w:rFonts w:ascii="Aptos Narrow" w:hAnsi="Aptos Narrow"/>
                <w:color w:val="000000"/>
                <w:sz w:val="22"/>
                <w:szCs w:val="22"/>
              </w:rPr>
            </w:pPr>
            <w:r w:rsidRPr="009F0770">
              <w:rPr>
                <w:rFonts w:ascii="Aptos Narrow" w:hAnsi="Aptos Narrow"/>
                <w:color w:val="000000"/>
                <w:sz w:val="22"/>
                <w:szCs w:val="22"/>
                <w:lang w:val="en-US"/>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A1473A" w14:textId="77777777" w:rsidR="000A72EE" w:rsidRPr="009F0770" w:rsidRDefault="00DD1030" w:rsidP="00E15828">
            <w:pPr>
              <w:spacing w:before="240" w:after="240"/>
              <w:rPr>
                <w:rFonts w:ascii="Aptos Narrow" w:hAnsi="Aptos Narrow"/>
                <w:color w:val="000000"/>
                <w:sz w:val="22"/>
                <w:szCs w:val="22"/>
              </w:rPr>
            </w:pPr>
            <w:r w:rsidRPr="009F0770">
              <w:rPr>
                <w:rFonts w:ascii="Aptos Narrow" w:hAnsi="Aptos Narrow"/>
                <w:color w:val="000000"/>
                <w:sz w:val="22"/>
                <w:szCs w:val="22"/>
                <w:lang w:val="en-US"/>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364280" w14:textId="77777777" w:rsidR="000A72EE" w:rsidRPr="009F0770" w:rsidRDefault="00DD1030" w:rsidP="00E15828">
            <w:pPr>
              <w:spacing w:before="240" w:after="240"/>
              <w:rPr>
                <w:rFonts w:ascii="Aptos Narrow" w:hAnsi="Aptos Narrow"/>
                <w:color w:val="000000"/>
                <w:sz w:val="22"/>
                <w:szCs w:val="22"/>
              </w:rPr>
            </w:pPr>
            <w:r w:rsidRPr="009F0770">
              <w:rPr>
                <w:rFonts w:ascii="Aptos Narrow" w:hAnsi="Aptos Narrow"/>
                <w:color w:val="000000"/>
                <w:sz w:val="22"/>
                <w:szCs w:val="22"/>
                <w:lang w:val="en-US"/>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A21ED1" w14:textId="77777777" w:rsidR="000A72EE" w:rsidRPr="009F0770" w:rsidRDefault="00DD1030" w:rsidP="00E15828">
            <w:pPr>
              <w:spacing w:before="240" w:after="240"/>
              <w:rPr>
                <w:rFonts w:ascii="Aptos Narrow" w:hAnsi="Aptos Narrow"/>
                <w:color w:val="000000"/>
                <w:sz w:val="22"/>
                <w:szCs w:val="22"/>
              </w:rPr>
            </w:pPr>
            <w:r w:rsidRPr="009F0770">
              <w:rPr>
                <w:rFonts w:ascii="Aptos Narrow" w:hAnsi="Aptos Narrow"/>
                <w:color w:val="000000"/>
                <w:sz w:val="22"/>
                <w:szCs w:val="22"/>
                <w:lang w:val="en-US"/>
              </w:rPr>
              <w:t> </w:t>
            </w:r>
          </w:p>
        </w:tc>
      </w:tr>
      <w:tr w:rsidR="00982B5F" w14:paraId="02D167C7" w14:textId="77777777" w:rsidTr="00604B99">
        <w:trPr>
          <w:trHeight w:val="630"/>
        </w:trPr>
        <w:tc>
          <w:tcPr>
            <w:tcW w:w="0" w:type="auto"/>
            <w:tcBorders>
              <w:top w:val="nil"/>
              <w:left w:val="single" w:sz="4" w:space="0" w:color="auto"/>
              <w:bottom w:val="single" w:sz="4" w:space="0" w:color="auto"/>
              <w:right w:val="single" w:sz="4" w:space="0" w:color="auto"/>
            </w:tcBorders>
            <w:shd w:val="clear" w:color="auto" w:fill="D9E2F3"/>
            <w:tcMar>
              <w:top w:w="15" w:type="dxa"/>
              <w:left w:w="15" w:type="dxa"/>
              <w:bottom w:w="0" w:type="dxa"/>
              <w:right w:w="15" w:type="dxa"/>
            </w:tcMar>
            <w:vAlign w:val="center"/>
            <w:hideMark/>
          </w:tcPr>
          <w:p w14:paraId="1133AC82" w14:textId="77777777" w:rsidR="000A72EE" w:rsidRPr="00BA4A51" w:rsidRDefault="00DD1030" w:rsidP="00E15828">
            <w:pPr>
              <w:spacing w:before="240" w:after="240"/>
              <w:rPr>
                <w:color w:val="000000"/>
              </w:rPr>
            </w:pPr>
            <w:r w:rsidRPr="00BA4A51">
              <w:rPr>
                <w:lang w:val="en-US"/>
              </w:rPr>
              <w:t>Institutional clients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6DB665" w14:textId="77777777" w:rsidR="000A72EE" w:rsidRPr="00BA4A51" w:rsidRDefault="00DD1030" w:rsidP="00E15828">
            <w:pPr>
              <w:spacing w:before="240" w:after="240"/>
              <w:rPr>
                <w:color w:val="000000"/>
              </w:rPr>
            </w:pPr>
            <w:r w:rsidRPr="00BA4A51">
              <w:rPr>
                <w:color w:val="000000"/>
                <w:lang w:val="en-US"/>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FAF8E3" w14:textId="77777777" w:rsidR="000A72EE" w:rsidRPr="00BA4A51" w:rsidRDefault="00DD1030" w:rsidP="00E15828">
            <w:pPr>
              <w:spacing w:before="240" w:after="240"/>
              <w:rPr>
                <w:color w:val="000000"/>
              </w:rPr>
            </w:pPr>
            <w:r w:rsidRPr="00BA4A51">
              <w:rPr>
                <w:color w:val="000000"/>
                <w:lang w:val="en-US"/>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2AFF25" w14:textId="77777777" w:rsidR="000A72EE" w:rsidRPr="00BA4A51" w:rsidRDefault="00DD1030" w:rsidP="00E15828">
            <w:pPr>
              <w:spacing w:before="240" w:after="240"/>
              <w:rPr>
                <w:color w:val="000000"/>
              </w:rPr>
            </w:pPr>
            <w:r w:rsidRPr="00BA4A51">
              <w:rPr>
                <w:color w:val="000000"/>
                <w:lang w:val="en-US"/>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8B10BF" w14:textId="77777777" w:rsidR="000A72EE" w:rsidRPr="00BA4A51" w:rsidRDefault="00DD1030" w:rsidP="00E15828">
            <w:pPr>
              <w:spacing w:before="240" w:after="240"/>
              <w:rPr>
                <w:color w:val="000000"/>
              </w:rPr>
            </w:pPr>
            <w:r w:rsidRPr="00BA4A51">
              <w:rPr>
                <w:color w:val="000000"/>
                <w:lang w:val="en-US"/>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0E5538" w14:textId="77777777" w:rsidR="000A72EE" w:rsidRPr="00BA4A51" w:rsidRDefault="00DD1030" w:rsidP="00E15828">
            <w:pPr>
              <w:spacing w:before="240" w:after="240"/>
              <w:rPr>
                <w:color w:val="000000"/>
              </w:rPr>
            </w:pPr>
            <w:r w:rsidRPr="00BA4A51">
              <w:rPr>
                <w:color w:val="000000"/>
                <w:lang w:val="en-US"/>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E7F30D" w14:textId="77777777" w:rsidR="000A72EE" w:rsidRPr="009F0770" w:rsidRDefault="00DD1030" w:rsidP="00E15828">
            <w:pPr>
              <w:spacing w:before="240" w:after="240"/>
              <w:rPr>
                <w:rFonts w:ascii="Aptos Narrow" w:hAnsi="Aptos Narrow" w:cs="Times New Roman"/>
                <w:color w:val="000000"/>
                <w:sz w:val="22"/>
                <w:szCs w:val="22"/>
              </w:rPr>
            </w:pPr>
            <w:r w:rsidRPr="009F0770">
              <w:rPr>
                <w:rFonts w:ascii="Aptos Narrow" w:hAnsi="Aptos Narrow"/>
                <w:color w:val="000000"/>
                <w:sz w:val="22"/>
                <w:szCs w:val="22"/>
                <w:lang w:val="en-US"/>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640BEC" w14:textId="77777777" w:rsidR="000A72EE" w:rsidRPr="009F0770" w:rsidRDefault="00DD1030" w:rsidP="00E15828">
            <w:pPr>
              <w:spacing w:before="240" w:after="240"/>
              <w:rPr>
                <w:rFonts w:ascii="Aptos Narrow" w:hAnsi="Aptos Narrow"/>
                <w:color w:val="000000"/>
                <w:sz w:val="22"/>
                <w:szCs w:val="22"/>
              </w:rPr>
            </w:pPr>
            <w:r w:rsidRPr="009F0770">
              <w:rPr>
                <w:rFonts w:ascii="Aptos Narrow" w:hAnsi="Aptos Narrow"/>
                <w:color w:val="000000"/>
                <w:sz w:val="22"/>
                <w:szCs w:val="22"/>
                <w:lang w:val="en-US"/>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2A1A2D" w14:textId="77777777" w:rsidR="000A72EE" w:rsidRPr="009F0770" w:rsidRDefault="00DD1030" w:rsidP="00E15828">
            <w:pPr>
              <w:spacing w:before="240" w:after="240"/>
              <w:rPr>
                <w:rFonts w:ascii="Aptos Narrow" w:hAnsi="Aptos Narrow"/>
                <w:color w:val="000000"/>
                <w:sz w:val="22"/>
                <w:szCs w:val="22"/>
              </w:rPr>
            </w:pPr>
            <w:r w:rsidRPr="009F0770">
              <w:rPr>
                <w:rFonts w:ascii="Aptos Narrow" w:hAnsi="Aptos Narrow"/>
                <w:color w:val="000000"/>
                <w:sz w:val="22"/>
                <w:szCs w:val="22"/>
                <w:lang w:val="en-US"/>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3B0816" w14:textId="77777777" w:rsidR="000A72EE" w:rsidRPr="009F0770" w:rsidRDefault="00DD1030" w:rsidP="00E15828">
            <w:pPr>
              <w:spacing w:before="240" w:after="240"/>
              <w:rPr>
                <w:rFonts w:ascii="Aptos Narrow" w:hAnsi="Aptos Narrow"/>
                <w:color w:val="000000"/>
                <w:sz w:val="22"/>
                <w:szCs w:val="22"/>
              </w:rPr>
            </w:pPr>
            <w:r w:rsidRPr="009F0770">
              <w:rPr>
                <w:rFonts w:ascii="Aptos Narrow" w:hAnsi="Aptos Narrow"/>
                <w:color w:val="000000"/>
                <w:sz w:val="22"/>
                <w:szCs w:val="22"/>
                <w:lang w:val="en-US"/>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B228BB" w14:textId="77777777" w:rsidR="000A72EE" w:rsidRPr="009F0770" w:rsidRDefault="00DD1030" w:rsidP="00E15828">
            <w:pPr>
              <w:spacing w:before="240" w:after="240"/>
              <w:rPr>
                <w:rFonts w:ascii="Aptos Narrow" w:hAnsi="Aptos Narrow"/>
                <w:color w:val="000000"/>
                <w:sz w:val="22"/>
                <w:szCs w:val="22"/>
              </w:rPr>
            </w:pPr>
            <w:r w:rsidRPr="009F0770">
              <w:rPr>
                <w:rFonts w:ascii="Aptos Narrow" w:hAnsi="Aptos Narrow"/>
                <w:color w:val="000000"/>
                <w:sz w:val="22"/>
                <w:szCs w:val="22"/>
                <w:lang w:val="en-US"/>
              </w:rPr>
              <w:t> </w:t>
            </w:r>
          </w:p>
        </w:tc>
      </w:tr>
      <w:tr w:rsidR="00982B5F" w14:paraId="6B642AFD" w14:textId="77777777" w:rsidTr="003C6401">
        <w:trPr>
          <w:trHeight w:val="630"/>
        </w:trPr>
        <w:tc>
          <w:tcPr>
            <w:tcW w:w="0" w:type="auto"/>
            <w:tcBorders>
              <w:top w:val="nil"/>
              <w:left w:val="single" w:sz="4" w:space="0" w:color="auto"/>
              <w:bottom w:val="single" w:sz="4" w:space="0" w:color="auto"/>
              <w:right w:val="single" w:sz="4" w:space="0" w:color="auto"/>
            </w:tcBorders>
            <w:shd w:val="clear" w:color="000000" w:fill="D9E2F3"/>
            <w:tcMar>
              <w:top w:w="15" w:type="dxa"/>
              <w:left w:w="15" w:type="dxa"/>
              <w:bottom w:w="0" w:type="dxa"/>
              <w:right w:w="15" w:type="dxa"/>
            </w:tcMar>
            <w:vAlign w:val="center"/>
            <w:hideMark/>
          </w:tcPr>
          <w:p w14:paraId="3686E89A" w14:textId="77777777" w:rsidR="000A72EE" w:rsidRPr="00BA4A51" w:rsidRDefault="00DD1030" w:rsidP="00E15828">
            <w:pPr>
              <w:spacing w:before="240" w:after="240"/>
              <w:rPr>
                <w:color w:val="000000"/>
              </w:rPr>
            </w:pPr>
            <w:r w:rsidRPr="00BA4A51">
              <w:rPr>
                <w:lang w:val="en-US"/>
              </w:rPr>
              <w:t>Central bank clients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963556" w14:textId="77777777" w:rsidR="000A72EE" w:rsidRPr="00BA4A51" w:rsidRDefault="00DD1030" w:rsidP="00E15828">
            <w:pPr>
              <w:spacing w:before="240" w:after="240"/>
              <w:rPr>
                <w:color w:val="000000"/>
              </w:rPr>
            </w:pPr>
            <w:r w:rsidRPr="00BA4A51">
              <w:rPr>
                <w:color w:val="000000"/>
                <w:lang w:val="en-US"/>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890978" w14:textId="77777777" w:rsidR="000A72EE" w:rsidRPr="00BA4A51" w:rsidRDefault="00DD1030" w:rsidP="00E15828">
            <w:pPr>
              <w:spacing w:before="240" w:after="240"/>
              <w:rPr>
                <w:color w:val="000000"/>
              </w:rPr>
            </w:pPr>
            <w:r w:rsidRPr="00BA4A51">
              <w:rPr>
                <w:color w:val="000000"/>
                <w:lang w:val="en-US"/>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3D29B8" w14:textId="77777777" w:rsidR="000A72EE" w:rsidRPr="00BA4A51" w:rsidRDefault="00DD1030" w:rsidP="00E15828">
            <w:pPr>
              <w:spacing w:before="240" w:after="240"/>
              <w:rPr>
                <w:color w:val="000000"/>
              </w:rPr>
            </w:pPr>
            <w:r w:rsidRPr="00BA4A51">
              <w:rPr>
                <w:color w:val="000000"/>
                <w:lang w:val="en-US"/>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764B9D" w14:textId="77777777" w:rsidR="000A72EE" w:rsidRPr="00BA4A51" w:rsidRDefault="00DD1030" w:rsidP="00E15828">
            <w:pPr>
              <w:spacing w:before="240" w:after="240"/>
              <w:rPr>
                <w:color w:val="000000"/>
              </w:rPr>
            </w:pPr>
            <w:r w:rsidRPr="00BA4A51">
              <w:rPr>
                <w:color w:val="000000"/>
                <w:lang w:val="en-US"/>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3FA2B9" w14:textId="77777777" w:rsidR="000A72EE" w:rsidRPr="00BA4A51" w:rsidRDefault="00DD1030" w:rsidP="00E15828">
            <w:pPr>
              <w:spacing w:before="240" w:after="240"/>
              <w:rPr>
                <w:color w:val="000000"/>
              </w:rPr>
            </w:pPr>
            <w:r w:rsidRPr="00BA4A51">
              <w:rPr>
                <w:color w:val="000000"/>
                <w:lang w:val="en-US"/>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526122" w14:textId="77777777" w:rsidR="000A72EE" w:rsidRPr="009F0770" w:rsidRDefault="00DD1030" w:rsidP="00E15828">
            <w:pPr>
              <w:spacing w:before="240" w:after="240"/>
              <w:rPr>
                <w:rFonts w:ascii="Aptos Narrow" w:hAnsi="Aptos Narrow" w:cs="Times New Roman"/>
                <w:color w:val="000000"/>
                <w:sz w:val="22"/>
                <w:szCs w:val="22"/>
              </w:rPr>
            </w:pPr>
            <w:r w:rsidRPr="009F0770">
              <w:rPr>
                <w:rFonts w:ascii="Aptos Narrow" w:hAnsi="Aptos Narrow"/>
                <w:color w:val="000000"/>
                <w:sz w:val="22"/>
                <w:szCs w:val="22"/>
                <w:lang w:val="en-US"/>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652B98" w14:textId="77777777" w:rsidR="000A72EE" w:rsidRPr="009F0770" w:rsidRDefault="00DD1030" w:rsidP="00E15828">
            <w:pPr>
              <w:spacing w:before="240" w:after="240"/>
              <w:rPr>
                <w:rFonts w:ascii="Aptos Narrow" w:hAnsi="Aptos Narrow"/>
                <w:color w:val="000000"/>
                <w:sz w:val="22"/>
                <w:szCs w:val="22"/>
              </w:rPr>
            </w:pPr>
            <w:r w:rsidRPr="009F0770">
              <w:rPr>
                <w:rFonts w:ascii="Aptos Narrow" w:hAnsi="Aptos Narrow"/>
                <w:color w:val="000000"/>
                <w:sz w:val="22"/>
                <w:szCs w:val="22"/>
                <w:lang w:val="en-US"/>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4642AF" w14:textId="77777777" w:rsidR="000A72EE" w:rsidRPr="009F0770" w:rsidRDefault="00DD1030" w:rsidP="00E15828">
            <w:pPr>
              <w:spacing w:before="240" w:after="240"/>
              <w:rPr>
                <w:rFonts w:ascii="Aptos Narrow" w:hAnsi="Aptos Narrow"/>
                <w:color w:val="000000"/>
                <w:sz w:val="22"/>
                <w:szCs w:val="22"/>
              </w:rPr>
            </w:pPr>
            <w:r w:rsidRPr="009F0770">
              <w:rPr>
                <w:rFonts w:ascii="Aptos Narrow" w:hAnsi="Aptos Narrow"/>
                <w:color w:val="000000"/>
                <w:sz w:val="22"/>
                <w:szCs w:val="22"/>
                <w:lang w:val="en-US"/>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78EC98" w14:textId="77777777" w:rsidR="000A72EE" w:rsidRPr="009F0770" w:rsidRDefault="00DD1030" w:rsidP="00E15828">
            <w:pPr>
              <w:spacing w:before="240" w:after="240"/>
              <w:rPr>
                <w:rFonts w:ascii="Aptos Narrow" w:hAnsi="Aptos Narrow"/>
                <w:color w:val="000000"/>
                <w:sz w:val="22"/>
                <w:szCs w:val="22"/>
              </w:rPr>
            </w:pPr>
            <w:r w:rsidRPr="009F0770">
              <w:rPr>
                <w:rFonts w:ascii="Aptos Narrow" w:hAnsi="Aptos Narrow"/>
                <w:color w:val="000000"/>
                <w:sz w:val="22"/>
                <w:szCs w:val="22"/>
                <w:lang w:val="en-US"/>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1965D2" w14:textId="77777777" w:rsidR="000A72EE" w:rsidRPr="009F0770" w:rsidRDefault="00DD1030" w:rsidP="00E15828">
            <w:pPr>
              <w:spacing w:before="240" w:after="240"/>
              <w:rPr>
                <w:rFonts w:ascii="Aptos Narrow" w:hAnsi="Aptos Narrow"/>
                <w:color w:val="000000"/>
                <w:sz w:val="22"/>
                <w:szCs w:val="22"/>
              </w:rPr>
            </w:pPr>
            <w:r w:rsidRPr="009F0770">
              <w:rPr>
                <w:rFonts w:ascii="Aptos Narrow" w:hAnsi="Aptos Narrow"/>
                <w:color w:val="000000"/>
                <w:sz w:val="22"/>
                <w:szCs w:val="22"/>
                <w:lang w:val="en-US"/>
              </w:rPr>
              <w:t> </w:t>
            </w:r>
          </w:p>
        </w:tc>
      </w:tr>
    </w:tbl>
    <w:p w14:paraId="7CD215DB" w14:textId="3B6A3C35" w:rsidR="000A72EE" w:rsidRPr="000A72EE" w:rsidRDefault="00DD1030" w:rsidP="00E15828">
      <w:pPr>
        <w:spacing w:before="240" w:after="240"/>
        <w:rPr>
          <w:rFonts w:ascii="Segoe UI" w:hAnsi="Segoe UI" w:cs="Segoe UI"/>
          <w:sz w:val="21"/>
          <w:szCs w:val="21"/>
          <w:lang w:val="en-US"/>
        </w:rPr>
      </w:pPr>
      <w:r w:rsidRPr="000A72EE">
        <w:rPr>
          <w:rFonts w:ascii="Segoe UI" w:eastAsia="Times New Roman" w:hAnsi="Segoe UI" w:cs="Segoe UI"/>
          <w:sz w:val="21"/>
          <w:szCs w:val="21"/>
          <w:lang w:val="en-US" w:eastAsia="es-CO"/>
        </w:rPr>
        <w:t>* Each of the categories are independent from each other, meaning they are not necessarily subgroups of the other categories.</w:t>
      </w:r>
    </w:p>
    <w:p w14:paraId="229D6CC5" w14:textId="77777777" w:rsidR="000A72EE" w:rsidRPr="009F0770" w:rsidRDefault="00DD1030" w:rsidP="00E15828">
      <w:pPr>
        <w:numPr>
          <w:ilvl w:val="0"/>
          <w:numId w:val="4"/>
        </w:numPr>
        <w:tabs>
          <w:tab w:val="left" w:pos="940"/>
          <w:tab w:val="left" w:pos="1440"/>
        </w:tabs>
        <w:autoSpaceDE w:val="0"/>
        <w:autoSpaceDN w:val="0"/>
        <w:adjustRightInd w:val="0"/>
        <w:spacing w:before="240" w:after="240" w:line="276" w:lineRule="auto"/>
        <w:ind w:left="0" w:firstLine="0"/>
        <w:contextualSpacing/>
        <w:rPr>
          <w:rFonts w:cs="Calibri"/>
          <w:color w:val="0C0C0C"/>
          <w:lang w:val="en-US"/>
        </w:rPr>
      </w:pPr>
      <w:r w:rsidRPr="009F0770">
        <w:rPr>
          <w:rFonts w:cs="Calibri"/>
          <w:color w:val="0C0C0C"/>
          <w:lang w:val="en-US"/>
        </w:rPr>
        <w:t>Please provide detailed information regarding the Responsible Party's credit rating from the internationally recognized credit rating agencies: S&amp;P, Moody’s and Fitch.</w:t>
      </w:r>
    </w:p>
    <w:p w14:paraId="0C627EF0" w14:textId="759492D2" w:rsidR="000A72EE" w:rsidRPr="009F0770" w:rsidRDefault="00DD1030" w:rsidP="00E15828">
      <w:pPr>
        <w:numPr>
          <w:ilvl w:val="0"/>
          <w:numId w:val="4"/>
        </w:numPr>
        <w:tabs>
          <w:tab w:val="left" w:pos="940"/>
          <w:tab w:val="left" w:pos="1440"/>
        </w:tabs>
        <w:autoSpaceDE w:val="0"/>
        <w:autoSpaceDN w:val="0"/>
        <w:adjustRightInd w:val="0"/>
        <w:spacing w:before="240" w:after="240" w:line="276" w:lineRule="auto"/>
        <w:ind w:left="0" w:firstLine="0"/>
        <w:contextualSpacing/>
        <w:rPr>
          <w:rFonts w:cs="Calibri"/>
          <w:color w:val="0C0C0C"/>
          <w:lang w:val="en-US"/>
        </w:rPr>
      </w:pPr>
      <w:r w:rsidRPr="009F0770">
        <w:rPr>
          <w:rFonts w:cs="Calibri"/>
          <w:color w:val="0C0C0C"/>
          <w:lang w:val="en-US"/>
        </w:rPr>
        <w:t>Please submit audited financial statements for the last three fiscal years, including balance sheets, income statements, and cash flow statements</w:t>
      </w:r>
      <w:r w:rsidRPr="00A44899">
        <w:rPr>
          <w:vertAlign w:val="superscript"/>
        </w:rPr>
        <w:footnoteReference w:id="10"/>
      </w:r>
      <w:r w:rsidRPr="009F0770">
        <w:rPr>
          <w:rFonts w:cs="Calibri"/>
          <w:color w:val="0C0C0C"/>
          <w:lang w:val="en-US"/>
        </w:rPr>
        <w:t>.</w:t>
      </w:r>
    </w:p>
    <w:p w14:paraId="2EF47795" w14:textId="5680400D" w:rsidR="000A72EE" w:rsidRPr="00A52D7F" w:rsidRDefault="00DD1030" w:rsidP="00C94DE4">
      <w:pPr>
        <w:tabs>
          <w:tab w:val="left" w:pos="940"/>
          <w:tab w:val="left" w:pos="1440"/>
        </w:tabs>
        <w:autoSpaceDE w:val="0"/>
        <w:autoSpaceDN w:val="0"/>
        <w:adjustRightInd w:val="0"/>
        <w:spacing w:before="240" w:after="240" w:line="276" w:lineRule="auto"/>
        <w:contextualSpacing/>
        <w:rPr>
          <w:b/>
          <w:lang w:val="en-US"/>
        </w:rPr>
      </w:pPr>
      <w:r w:rsidRPr="000A72EE">
        <w:rPr>
          <w:color w:val="0C0C0C"/>
          <w:lang w:val="en-US"/>
        </w:rPr>
        <w:lastRenderedPageBreak/>
        <w:t xml:space="preserve"> </w:t>
      </w:r>
      <w:bookmarkStart w:id="75" w:name="_Toc164070009"/>
      <w:r w:rsidRPr="00A52D7F">
        <w:rPr>
          <w:b/>
          <w:color w:val="1F3763"/>
          <w:sz w:val="32"/>
          <w:lang w:val="en-US"/>
        </w:rPr>
        <w:t>SECTION B – CUSTOMER SERVICE</w:t>
      </w:r>
      <w:bookmarkEnd w:id="75"/>
    </w:p>
    <w:p w14:paraId="4FAAE3D6" w14:textId="77777777" w:rsidR="000A72EE" w:rsidRPr="000A72EE" w:rsidRDefault="00DD1030" w:rsidP="00E15828">
      <w:pPr>
        <w:numPr>
          <w:ilvl w:val="0"/>
          <w:numId w:val="4"/>
        </w:numPr>
        <w:tabs>
          <w:tab w:val="left" w:pos="940"/>
          <w:tab w:val="left" w:pos="1440"/>
        </w:tabs>
        <w:autoSpaceDE w:val="0"/>
        <w:autoSpaceDN w:val="0"/>
        <w:adjustRightInd w:val="0"/>
        <w:spacing w:before="240" w:after="240" w:line="276" w:lineRule="auto"/>
        <w:ind w:left="0" w:firstLine="0"/>
        <w:contextualSpacing/>
        <w:rPr>
          <w:lang w:val="en-US"/>
        </w:rPr>
      </w:pPr>
      <w:r w:rsidRPr="009F0770">
        <w:rPr>
          <w:rFonts w:cs="Calibri"/>
          <w:lang w:val="en-US"/>
        </w:rPr>
        <w:t>The Bank expects the selected Candidate to have a dedicated and efficient customer service team that understands the Bank’s specific needs as a central bank. Additionally, the Candidate must be willing to prepare bimonthly performance and risk presentations, to regularly participate in conference calls with the Bank’s staff, and to prepare an annual review of the Program to be presented in meetings with the Bank’s staff.</w:t>
      </w:r>
      <w:r w:rsidRPr="000A72EE">
        <w:rPr>
          <w:lang w:val="en-US"/>
        </w:rPr>
        <w:t xml:space="preserve"> </w:t>
      </w:r>
    </w:p>
    <w:p w14:paraId="3CBD15E6" w14:textId="5FD16CC3" w:rsidR="000A72EE" w:rsidRPr="009F0770" w:rsidRDefault="00DD1030" w:rsidP="00E15828">
      <w:pPr>
        <w:tabs>
          <w:tab w:val="left" w:pos="940"/>
          <w:tab w:val="left" w:pos="1440"/>
        </w:tabs>
        <w:autoSpaceDE w:val="0"/>
        <w:autoSpaceDN w:val="0"/>
        <w:adjustRightInd w:val="0"/>
        <w:spacing w:before="240" w:after="240" w:line="276" w:lineRule="auto"/>
        <w:contextualSpacing/>
        <w:rPr>
          <w:rFonts w:cs="Calibri"/>
          <w:lang w:val="en-US"/>
        </w:rPr>
      </w:pPr>
      <w:r w:rsidRPr="009F0770">
        <w:rPr>
          <w:rFonts w:cs="Calibri"/>
          <w:lang w:val="en-US"/>
        </w:rPr>
        <w:t>Please confirm that the Candidate would be able and willing to provide the services described above.</w:t>
      </w:r>
    </w:p>
    <w:p w14:paraId="76571234" w14:textId="77777777" w:rsidR="000A72EE" w:rsidRPr="009F0770" w:rsidRDefault="00DD1030" w:rsidP="00E15828">
      <w:pPr>
        <w:numPr>
          <w:ilvl w:val="0"/>
          <w:numId w:val="4"/>
        </w:numPr>
        <w:tabs>
          <w:tab w:val="left" w:pos="940"/>
          <w:tab w:val="left" w:pos="1440"/>
        </w:tabs>
        <w:autoSpaceDE w:val="0"/>
        <w:autoSpaceDN w:val="0"/>
        <w:adjustRightInd w:val="0"/>
        <w:spacing w:before="240" w:after="240" w:line="276" w:lineRule="auto"/>
        <w:ind w:left="0" w:firstLine="0"/>
        <w:contextualSpacing/>
        <w:rPr>
          <w:rFonts w:cs="Calibri"/>
          <w:lang w:val="en-US"/>
        </w:rPr>
      </w:pPr>
      <w:r w:rsidRPr="009F0770">
        <w:rPr>
          <w:rFonts w:cs="Calibri"/>
          <w:lang w:val="en-US"/>
        </w:rPr>
        <w:t xml:space="preserve">Please describe the Candidate’s capabilities and strengths that will allow it to meet the </w:t>
      </w:r>
      <w:proofErr w:type="gramStart"/>
      <w:r w:rsidRPr="009F0770">
        <w:rPr>
          <w:rFonts w:cs="Calibri"/>
          <w:lang w:val="en-US"/>
        </w:rPr>
        <w:t>aforementioned requirements</w:t>
      </w:r>
      <w:proofErr w:type="gramEnd"/>
      <w:r w:rsidRPr="009F0770">
        <w:rPr>
          <w:rFonts w:cs="Calibri"/>
          <w:lang w:val="en-US"/>
        </w:rPr>
        <w:t xml:space="preserve"> and the Bank’s client service needs.</w:t>
      </w:r>
    </w:p>
    <w:p w14:paraId="27C652B6" w14:textId="77777777" w:rsidR="000A72EE" w:rsidRPr="009F0770" w:rsidRDefault="00DD1030" w:rsidP="00E15828">
      <w:pPr>
        <w:numPr>
          <w:ilvl w:val="0"/>
          <w:numId w:val="4"/>
        </w:numPr>
        <w:tabs>
          <w:tab w:val="left" w:pos="940"/>
          <w:tab w:val="left" w:pos="1440"/>
        </w:tabs>
        <w:autoSpaceDE w:val="0"/>
        <w:autoSpaceDN w:val="0"/>
        <w:adjustRightInd w:val="0"/>
        <w:spacing w:before="240" w:after="240" w:line="276" w:lineRule="auto"/>
        <w:ind w:left="0" w:firstLine="0"/>
        <w:contextualSpacing/>
        <w:rPr>
          <w:rFonts w:cs="Calibri"/>
          <w:lang w:val="en-US"/>
        </w:rPr>
      </w:pPr>
      <w:r w:rsidRPr="009F0770">
        <w:rPr>
          <w:rFonts w:cs="Calibri"/>
          <w:lang w:val="en-US"/>
        </w:rPr>
        <w:t>Please complete the following table with the information of the customer service employees who would be directly involved with the Bank’s account, including the most important point of contact and his/her/their location.</w:t>
      </w:r>
    </w:p>
    <w:tbl>
      <w:tblPr>
        <w:tblW w:w="9392" w:type="dxa"/>
        <w:tblCellMar>
          <w:left w:w="70" w:type="dxa"/>
          <w:right w:w="70" w:type="dxa"/>
        </w:tblCellMar>
        <w:tblLook w:val="04A0" w:firstRow="1" w:lastRow="0" w:firstColumn="1" w:lastColumn="0" w:noHBand="0" w:noVBand="1"/>
      </w:tblPr>
      <w:tblGrid>
        <w:gridCol w:w="776"/>
        <w:gridCol w:w="700"/>
        <w:gridCol w:w="536"/>
        <w:gridCol w:w="3978"/>
        <w:gridCol w:w="3402"/>
      </w:tblGrid>
      <w:tr w:rsidR="00982B5F" w:rsidRPr="001400CE" w14:paraId="4364C822" w14:textId="77777777" w:rsidTr="00C94DE4">
        <w:trPr>
          <w:trHeight w:val="300"/>
        </w:trPr>
        <w:tc>
          <w:tcPr>
            <w:tcW w:w="776" w:type="dxa"/>
            <w:tcBorders>
              <w:top w:val="single" w:sz="4" w:space="0" w:color="auto"/>
              <w:left w:val="single" w:sz="4" w:space="0" w:color="auto"/>
              <w:bottom w:val="single" w:sz="4" w:space="0" w:color="auto"/>
              <w:right w:val="single" w:sz="4" w:space="0" w:color="auto"/>
            </w:tcBorders>
            <w:shd w:val="clear" w:color="auto" w:fill="1F3864"/>
            <w:noWrap/>
            <w:vAlign w:val="bottom"/>
            <w:hideMark/>
          </w:tcPr>
          <w:p w14:paraId="3BF0839B" w14:textId="77777777" w:rsidR="000A72EE" w:rsidRPr="00604B99" w:rsidRDefault="00DD1030" w:rsidP="00E15828">
            <w:pPr>
              <w:spacing w:before="240" w:after="240"/>
              <w:rPr>
                <w:rFonts w:ascii="Aptos Narrow" w:eastAsia="Times New Roman" w:hAnsi="Aptos Narrow" w:cs="Times New Roman"/>
                <w:b/>
                <w:bCs/>
                <w:color w:val="FFFFFF" w:themeColor="background1"/>
                <w:sz w:val="22"/>
                <w:szCs w:val="22"/>
                <w:lang w:eastAsia="es-CO"/>
              </w:rPr>
            </w:pPr>
            <w:proofErr w:type="spellStart"/>
            <w:r w:rsidRPr="00604B99">
              <w:rPr>
                <w:rFonts w:ascii="Aptos Narrow" w:eastAsia="Times New Roman" w:hAnsi="Aptos Narrow" w:cs="Times New Roman"/>
                <w:b/>
                <w:bCs/>
                <w:color w:val="FFFFFF" w:themeColor="background1"/>
                <w:sz w:val="22"/>
                <w:szCs w:val="22"/>
                <w:lang w:eastAsia="es-CO"/>
              </w:rPr>
              <w:t>Person</w:t>
            </w:r>
            <w:proofErr w:type="spellEnd"/>
          </w:p>
        </w:tc>
        <w:tc>
          <w:tcPr>
            <w:tcW w:w="700" w:type="dxa"/>
            <w:tcBorders>
              <w:top w:val="single" w:sz="4" w:space="0" w:color="auto"/>
              <w:left w:val="nil"/>
              <w:bottom w:val="single" w:sz="4" w:space="0" w:color="auto"/>
              <w:right w:val="single" w:sz="4" w:space="0" w:color="auto"/>
            </w:tcBorders>
            <w:shd w:val="clear" w:color="auto" w:fill="1F3864"/>
            <w:noWrap/>
            <w:vAlign w:val="bottom"/>
            <w:hideMark/>
          </w:tcPr>
          <w:p w14:paraId="14F5A2E9" w14:textId="05D5C8E7" w:rsidR="000A72EE" w:rsidRPr="00604B99" w:rsidRDefault="00DD1030" w:rsidP="00E15828">
            <w:pPr>
              <w:spacing w:before="240" w:after="240"/>
              <w:rPr>
                <w:rFonts w:ascii="Aptos Narrow" w:eastAsia="Times New Roman" w:hAnsi="Aptos Narrow" w:cs="Times New Roman"/>
                <w:b/>
                <w:bCs/>
                <w:color w:val="FFFFFF" w:themeColor="background1"/>
                <w:sz w:val="22"/>
                <w:szCs w:val="22"/>
                <w:lang w:eastAsia="es-CO"/>
              </w:rPr>
            </w:pPr>
            <w:proofErr w:type="spellStart"/>
            <w:r w:rsidRPr="00604B99">
              <w:rPr>
                <w:rFonts w:ascii="Aptos Narrow" w:eastAsia="Times New Roman" w:hAnsi="Aptos Narrow" w:cs="Times New Roman"/>
                <w:b/>
                <w:bCs/>
                <w:color w:val="FFFFFF" w:themeColor="background1"/>
                <w:sz w:val="22"/>
                <w:szCs w:val="22"/>
                <w:lang w:eastAsia="es-CO"/>
              </w:rPr>
              <w:t>Name</w:t>
            </w:r>
            <w:proofErr w:type="spellEnd"/>
          </w:p>
        </w:tc>
        <w:tc>
          <w:tcPr>
            <w:tcW w:w="536" w:type="dxa"/>
            <w:tcBorders>
              <w:top w:val="single" w:sz="4" w:space="0" w:color="auto"/>
              <w:left w:val="nil"/>
              <w:bottom w:val="single" w:sz="4" w:space="0" w:color="auto"/>
              <w:right w:val="single" w:sz="4" w:space="0" w:color="auto"/>
            </w:tcBorders>
            <w:shd w:val="clear" w:color="auto" w:fill="1F3864"/>
            <w:noWrap/>
            <w:vAlign w:val="bottom"/>
            <w:hideMark/>
          </w:tcPr>
          <w:p w14:paraId="2E7770B4" w14:textId="77777777" w:rsidR="000A72EE" w:rsidRPr="00604B99" w:rsidRDefault="00DD1030" w:rsidP="00E15828">
            <w:pPr>
              <w:spacing w:before="240" w:after="240"/>
              <w:rPr>
                <w:rFonts w:ascii="Aptos Narrow" w:eastAsia="Times New Roman" w:hAnsi="Aptos Narrow" w:cs="Times New Roman"/>
                <w:b/>
                <w:bCs/>
                <w:color w:val="FFFFFF" w:themeColor="background1"/>
                <w:sz w:val="22"/>
                <w:szCs w:val="22"/>
                <w:lang w:eastAsia="es-CO"/>
              </w:rPr>
            </w:pPr>
            <w:proofErr w:type="spellStart"/>
            <w:r w:rsidRPr="00604B99">
              <w:rPr>
                <w:rFonts w:ascii="Aptos Narrow" w:eastAsia="Times New Roman" w:hAnsi="Aptos Narrow" w:cs="Times New Roman"/>
                <w:b/>
                <w:bCs/>
                <w:color w:val="FFFFFF" w:themeColor="background1"/>
                <w:sz w:val="22"/>
                <w:szCs w:val="22"/>
                <w:lang w:eastAsia="es-CO"/>
              </w:rPr>
              <w:t>Title</w:t>
            </w:r>
            <w:proofErr w:type="spellEnd"/>
          </w:p>
        </w:tc>
        <w:tc>
          <w:tcPr>
            <w:tcW w:w="3978" w:type="dxa"/>
            <w:tcBorders>
              <w:top w:val="single" w:sz="4" w:space="0" w:color="auto"/>
              <w:left w:val="nil"/>
              <w:bottom w:val="single" w:sz="4" w:space="0" w:color="auto"/>
              <w:right w:val="single" w:sz="4" w:space="0" w:color="auto"/>
            </w:tcBorders>
            <w:shd w:val="clear" w:color="auto" w:fill="1F3864"/>
            <w:noWrap/>
            <w:vAlign w:val="bottom"/>
            <w:hideMark/>
          </w:tcPr>
          <w:p w14:paraId="372B7BBD" w14:textId="77777777" w:rsidR="000A72EE" w:rsidRPr="00604B99" w:rsidRDefault="00DD1030" w:rsidP="00E15828">
            <w:pPr>
              <w:spacing w:before="240" w:after="240"/>
              <w:rPr>
                <w:rFonts w:ascii="Aptos Narrow" w:eastAsia="Times New Roman" w:hAnsi="Aptos Narrow" w:cs="Times New Roman"/>
                <w:b/>
                <w:bCs/>
                <w:color w:val="FFFFFF" w:themeColor="background1"/>
                <w:sz w:val="22"/>
                <w:szCs w:val="22"/>
                <w:lang w:val="en-US" w:eastAsia="es-CO"/>
              </w:rPr>
            </w:pPr>
            <w:r w:rsidRPr="00604B99">
              <w:rPr>
                <w:rFonts w:ascii="Aptos Narrow" w:eastAsia="Times New Roman" w:hAnsi="Aptos Narrow" w:cs="Times New Roman"/>
                <w:b/>
                <w:bCs/>
                <w:color w:val="FFFFFF" w:themeColor="background1"/>
                <w:sz w:val="22"/>
                <w:szCs w:val="22"/>
                <w:lang w:val="en-US" w:eastAsia="es-CO"/>
              </w:rPr>
              <w:t>Number of years working in securities lending</w:t>
            </w:r>
          </w:p>
        </w:tc>
        <w:tc>
          <w:tcPr>
            <w:tcW w:w="3402" w:type="dxa"/>
            <w:tcBorders>
              <w:top w:val="single" w:sz="4" w:space="0" w:color="auto"/>
              <w:left w:val="nil"/>
              <w:bottom w:val="single" w:sz="4" w:space="0" w:color="auto"/>
              <w:right w:val="single" w:sz="4" w:space="0" w:color="auto"/>
            </w:tcBorders>
            <w:shd w:val="clear" w:color="auto" w:fill="1F3864"/>
            <w:noWrap/>
            <w:vAlign w:val="bottom"/>
            <w:hideMark/>
          </w:tcPr>
          <w:p w14:paraId="1A36CD0A" w14:textId="77777777" w:rsidR="000A72EE" w:rsidRPr="00604B99" w:rsidRDefault="00DD1030" w:rsidP="00E15828">
            <w:pPr>
              <w:spacing w:before="240" w:after="240"/>
              <w:rPr>
                <w:rFonts w:ascii="Aptos Narrow" w:eastAsia="Times New Roman" w:hAnsi="Aptos Narrow" w:cs="Times New Roman"/>
                <w:b/>
                <w:bCs/>
                <w:color w:val="FFFFFF" w:themeColor="background1"/>
                <w:sz w:val="22"/>
                <w:szCs w:val="22"/>
                <w:lang w:val="en-US" w:eastAsia="es-CO"/>
              </w:rPr>
            </w:pPr>
            <w:r w:rsidRPr="00604B99">
              <w:rPr>
                <w:rFonts w:ascii="Aptos Narrow" w:eastAsia="Times New Roman" w:hAnsi="Aptos Narrow" w:cs="Times New Roman"/>
                <w:b/>
                <w:bCs/>
                <w:color w:val="FFFFFF" w:themeColor="background1"/>
                <w:sz w:val="22"/>
                <w:szCs w:val="22"/>
                <w:lang w:val="en-US" w:eastAsia="es-CO"/>
              </w:rPr>
              <w:t>Education* (bachelor, masters, Ph.D., CFA)</w:t>
            </w:r>
          </w:p>
        </w:tc>
      </w:tr>
      <w:tr w:rsidR="00982B5F" w14:paraId="175B50C0" w14:textId="77777777" w:rsidTr="00C94DE4">
        <w:trPr>
          <w:trHeight w:val="300"/>
        </w:trPr>
        <w:tc>
          <w:tcPr>
            <w:tcW w:w="776" w:type="dxa"/>
            <w:tcBorders>
              <w:top w:val="nil"/>
              <w:left w:val="single" w:sz="4" w:space="0" w:color="auto"/>
              <w:bottom w:val="single" w:sz="4" w:space="0" w:color="auto"/>
              <w:right w:val="single" w:sz="4" w:space="0" w:color="auto"/>
            </w:tcBorders>
            <w:shd w:val="clear" w:color="auto" w:fill="D9E2F3"/>
            <w:noWrap/>
            <w:vAlign w:val="bottom"/>
            <w:hideMark/>
          </w:tcPr>
          <w:p w14:paraId="0C5E8F7B" w14:textId="77777777" w:rsidR="000A72EE" w:rsidRPr="000A72EE" w:rsidRDefault="00DD1030" w:rsidP="00E15828">
            <w:pPr>
              <w:spacing w:before="240" w:after="240"/>
              <w:rPr>
                <w:rFonts w:ascii="Aptos Narrow" w:eastAsia="Times New Roman" w:hAnsi="Aptos Narrow" w:cs="Times New Roman"/>
                <w:color w:val="000000"/>
                <w:sz w:val="22"/>
                <w:szCs w:val="22"/>
                <w:lang w:eastAsia="es-CO"/>
              </w:rPr>
            </w:pPr>
            <w:r w:rsidRPr="000A72EE">
              <w:rPr>
                <w:rFonts w:ascii="Aptos Narrow" w:eastAsia="Times New Roman" w:hAnsi="Aptos Narrow" w:cs="Times New Roman"/>
                <w:color w:val="000000"/>
                <w:sz w:val="22"/>
                <w:szCs w:val="22"/>
                <w:lang w:eastAsia="es-CO"/>
              </w:rPr>
              <w:t>1</w:t>
            </w:r>
          </w:p>
        </w:tc>
        <w:tc>
          <w:tcPr>
            <w:tcW w:w="700" w:type="dxa"/>
            <w:tcBorders>
              <w:top w:val="nil"/>
              <w:left w:val="nil"/>
              <w:bottom w:val="single" w:sz="4" w:space="0" w:color="auto"/>
              <w:right w:val="single" w:sz="4" w:space="0" w:color="auto"/>
            </w:tcBorders>
            <w:shd w:val="clear" w:color="auto" w:fill="auto"/>
            <w:noWrap/>
            <w:vAlign w:val="bottom"/>
            <w:hideMark/>
          </w:tcPr>
          <w:p w14:paraId="22B30DF8" w14:textId="77777777" w:rsidR="000A72EE" w:rsidRPr="000A72EE" w:rsidRDefault="00DD1030" w:rsidP="00E15828">
            <w:pPr>
              <w:spacing w:before="240" w:after="240"/>
              <w:rPr>
                <w:rFonts w:ascii="Aptos Narrow" w:eastAsia="Times New Roman" w:hAnsi="Aptos Narrow" w:cs="Times New Roman"/>
                <w:color w:val="000000"/>
                <w:sz w:val="22"/>
                <w:szCs w:val="22"/>
                <w:lang w:eastAsia="es-CO"/>
              </w:rPr>
            </w:pPr>
            <w:r w:rsidRPr="000A72EE">
              <w:rPr>
                <w:rFonts w:ascii="Aptos Narrow" w:eastAsia="Times New Roman" w:hAnsi="Aptos Narrow" w:cs="Times New Roman"/>
                <w:color w:val="000000"/>
                <w:sz w:val="22"/>
                <w:szCs w:val="22"/>
                <w:lang w:eastAsia="es-CO"/>
              </w:rPr>
              <w:t> </w:t>
            </w:r>
          </w:p>
        </w:tc>
        <w:tc>
          <w:tcPr>
            <w:tcW w:w="536" w:type="dxa"/>
            <w:tcBorders>
              <w:top w:val="nil"/>
              <w:left w:val="nil"/>
              <w:bottom w:val="single" w:sz="4" w:space="0" w:color="auto"/>
              <w:right w:val="single" w:sz="4" w:space="0" w:color="auto"/>
            </w:tcBorders>
            <w:shd w:val="clear" w:color="auto" w:fill="auto"/>
            <w:noWrap/>
            <w:vAlign w:val="bottom"/>
            <w:hideMark/>
          </w:tcPr>
          <w:p w14:paraId="4A2BA3FB" w14:textId="77777777" w:rsidR="000A72EE" w:rsidRPr="000A72EE" w:rsidRDefault="00DD1030" w:rsidP="00E15828">
            <w:pPr>
              <w:spacing w:before="240" w:after="240"/>
              <w:rPr>
                <w:rFonts w:ascii="Aptos Narrow" w:eastAsia="Times New Roman" w:hAnsi="Aptos Narrow" w:cs="Times New Roman"/>
                <w:color w:val="000000"/>
                <w:sz w:val="22"/>
                <w:szCs w:val="22"/>
                <w:lang w:eastAsia="es-CO"/>
              </w:rPr>
            </w:pPr>
            <w:r w:rsidRPr="000A72EE">
              <w:rPr>
                <w:rFonts w:ascii="Aptos Narrow" w:eastAsia="Times New Roman" w:hAnsi="Aptos Narrow" w:cs="Times New Roman"/>
                <w:color w:val="000000"/>
                <w:sz w:val="22"/>
                <w:szCs w:val="22"/>
                <w:lang w:eastAsia="es-CO"/>
              </w:rPr>
              <w:t> </w:t>
            </w:r>
          </w:p>
        </w:tc>
        <w:tc>
          <w:tcPr>
            <w:tcW w:w="3978" w:type="dxa"/>
            <w:tcBorders>
              <w:top w:val="nil"/>
              <w:left w:val="nil"/>
              <w:bottom w:val="single" w:sz="4" w:space="0" w:color="auto"/>
              <w:right w:val="single" w:sz="4" w:space="0" w:color="auto"/>
            </w:tcBorders>
            <w:shd w:val="clear" w:color="auto" w:fill="auto"/>
            <w:noWrap/>
            <w:vAlign w:val="bottom"/>
            <w:hideMark/>
          </w:tcPr>
          <w:p w14:paraId="073EB991" w14:textId="77777777" w:rsidR="000A72EE" w:rsidRPr="000A72EE" w:rsidRDefault="00DD1030" w:rsidP="00E15828">
            <w:pPr>
              <w:spacing w:before="240" w:after="240"/>
              <w:rPr>
                <w:rFonts w:ascii="Aptos Narrow" w:eastAsia="Times New Roman" w:hAnsi="Aptos Narrow" w:cs="Times New Roman"/>
                <w:color w:val="000000"/>
                <w:sz w:val="22"/>
                <w:szCs w:val="22"/>
                <w:lang w:eastAsia="es-CO"/>
              </w:rPr>
            </w:pPr>
            <w:r w:rsidRPr="000A72EE">
              <w:rPr>
                <w:rFonts w:ascii="Aptos Narrow" w:eastAsia="Times New Roman" w:hAnsi="Aptos Narrow" w:cs="Times New Roman"/>
                <w:color w:val="000000"/>
                <w:sz w:val="22"/>
                <w:szCs w:val="22"/>
                <w:lang w:eastAsia="es-CO"/>
              </w:rPr>
              <w:t> </w:t>
            </w:r>
          </w:p>
        </w:tc>
        <w:tc>
          <w:tcPr>
            <w:tcW w:w="3402" w:type="dxa"/>
            <w:tcBorders>
              <w:top w:val="nil"/>
              <w:left w:val="nil"/>
              <w:bottom w:val="single" w:sz="4" w:space="0" w:color="auto"/>
              <w:right w:val="single" w:sz="4" w:space="0" w:color="auto"/>
            </w:tcBorders>
            <w:shd w:val="clear" w:color="auto" w:fill="auto"/>
            <w:noWrap/>
            <w:vAlign w:val="bottom"/>
            <w:hideMark/>
          </w:tcPr>
          <w:p w14:paraId="0C6199F0" w14:textId="77777777" w:rsidR="000A72EE" w:rsidRPr="000A72EE" w:rsidRDefault="00DD1030" w:rsidP="00E15828">
            <w:pPr>
              <w:spacing w:before="240" w:after="240"/>
              <w:rPr>
                <w:rFonts w:ascii="Aptos Narrow" w:eastAsia="Times New Roman" w:hAnsi="Aptos Narrow" w:cs="Times New Roman"/>
                <w:color w:val="000000"/>
                <w:sz w:val="22"/>
                <w:szCs w:val="22"/>
                <w:lang w:eastAsia="es-CO"/>
              </w:rPr>
            </w:pPr>
            <w:r w:rsidRPr="000A72EE">
              <w:rPr>
                <w:rFonts w:ascii="Aptos Narrow" w:eastAsia="Times New Roman" w:hAnsi="Aptos Narrow" w:cs="Times New Roman"/>
                <w:color w:val="000000"/>
                <w:sz w:val="22"/>
                <w:szCs w:val="22"/>
                <w:lang w:eastAsia="es-CO"/>
              </w:rPr>
              <w:t> </w:t>
            </w:r>
          </w:p>
        </w:tc>
      </w:tr>
      <w:tr w:rsidR="00982B5F" w14:paraId="414662EF" w14:textId="77777777" w:rsidTr="00C94DE4">
        <w:trPr>
          <w:trHeight w:val="300"/>
        </w:trPr>
        <w:tc>
          <w:tcPr>
            <w:tcW w:w="776" w:type="dxa"/>
            <w:tcBorders>
              <w:top w:val="nil"/>
              <w:left w:val="single" w:sz="4" w:space="0" w:color="auto"/>
              <w:bottom w:val="single" w:sz="4" w:space="0" w:color="auto"/>
              <w:right w:val="single" w:sz="4" w:space="0" w:color="auto"/>
            </w:tcBorders>
            <w:shd w:val="clear" w:color="auto" w:fill="D9E2F3"/>
            <w:noWrap/>
            <w:vAlign w:val="bottom"/>
            <w:hideMark/>
          </w:tcPr>
          <w:p w14:paraId="253590F2" w14:textId="77777777" w:rsidR="000A72EE" w:rsidRPr="000A72EE" w:rsidRDefault="00DD1030" w:rsidP="00E15828">
            <w:pPr>
              <w:spacing w:before="240" w:after="240"/>
              <w:rPr>
                <w:rFonts w:ascii="Aptos Narrow" w:eastAsia="Times New Roman" w:hAnsi="Aptos Narrow" w:cs="Times New Roman"/>
                <w:color w:val="000000"/>
                <w:sz w:val="22"/>
                <w:szCs w:val="22"/>
                <w:lang w:eastAsia="es-CO"/>
              </w:rPr>
            </w:pPr>
            <w:r w:rsidRPr="000A72EE">
              <w:rPr>
                <w:rFonts w:ascii="Aptos Narrow" w:eastAsia="Times New Roman" w:hAnsi="Aptos Narrow" w:cs="Times New Roman"/>
                <w:color w:val="000000"/>
                <w:sz w:val="22"/>
                <w:szCs w:val="22"/>
                <w:lang w:eastAsia="es-CO"/>
              </w:rPr>
              <w:t>2</w:t>
            </w:r>
          </w:p>
        </w:tc>
        <w:tc>
          <w:tcPr>
            <w:tcW w:w="700" w:type="dxa"/>
            <w:tcBorders>
              <w:top w:val="nil"/>
              <w:left w:val="nil"/>
              <w:bottom w:val="single" w:sz="4" w:space="0" w:color="auto"/>
              <w:right w:val="single" w:sz="4" w:space="0" w:color="auto"/>
            </w:tcBorders>
            <w:shd w:val="clear" w:color="auto" w:fill="auto"/>
            <w:noWrap/>
            <w:vAlign w:val="bottom"/>
            <w:hideMark/>
          </w:tcPr>
          <w:p w14:paraId="13065A6D" w14:textId="77777777" w:rsidR="000A72EE" w:rsidRPr="000A72EE" w:rsidRDefault="00DD1030" w:rsidP="00E15828">
            <w:pPr>
              <w:spacing w:before="240" w:after="240"/>
              <w:rPr>
                <w:rFonts w:ascii="Aptos Narrow" w:eastAsia="Times New Roman" w:hAnsi="Aptos Narrow" w:cs="Times New Roman"/>
                <w:color w:val="000000"/>
                <w:sz w:val="22"/>
                <w:szCs w:val="22"/>
                <w:lang w:eastAsia="es-CO"/>
              </w:rPr>
            </w:pPr>
            <w:r w:rsidRPr="000A72EE">
              <w:rPr>
                <w:rFonts w:ascii="Aptos Narrow" w:eastAsia="Times New Roman" w:hAnsi="Aptos Narrow" w:cs="Times New Roman"/>
                <w:color w:val="000000"/>
                <w:sz w:val="22"/>
                <w:szCs w:val="22"/>
                <w:lang w:eastAsia="es-CO"/>
              </w:rPr>
              <w:t> </w:t>
            </w:r>
          </w:p>
        </w:tc>
        <w:tc>
          <w:tcPr>
            <w:tcW w:w="536" w:type="dxa"/>
            <w:tcBorders>
              <w:top w:val="nil"/>
              <w:left w:val="nil"/>
              <w:bottom w:val="single" w:sz="4" w:space="0" w:color="auto"/>
              <w:right w:val="single" w:sz="4" w:space="0" w:color="auto"/>
            </w:tcBorders>
            <w:shd w:val="clear" w:color="auto" w:fill="auto"/>
            <w:noWrap/>
            <w:vAlign w:val="bottom"/>
            <w:hideMark/>
          </w:tcPr>
          <w:p w14:paraId="75C7B826" w14:textId="77777777" w:rsidR="000A72EE" w:rsidRPr="000A72EE" w:rsidRDefault="00DD1030" w:rsidP="00E15828">
            <w:pPr>
              <w:spacing w:before="240" w:after="240"/>
              <w:rPr>
                <w:rFonts w:ascii="Aptos Narrow" w:eastAsia="Times New Roman" w:hAnsi="Aptos Narrow" w:cs="Times New Roman"/>
                <w:color w:val="000000"/>
                <w:sz w:val="22"/>
                <w:szCs w:val="22"/>
                <w:lang w:eastAsia="es-CO"/>
              </w:rPr>
            </w:pPr>
            <w:r w:rsidRPr="000A72EE">
              <w:rPr>
                <w:rFonts w:ascii="Aptos Narrow" w:eastAsia="Times New Roman" w:hAnsi="Aptos Narrow" w:cs="Times New Roman"/>
                <w:color w:val="000000"/>
                <w:sz w:val="22"/>
                <w:szCs w:val="22"/>
                <w:lang w:eastAsia="es-CO"/>
              </w:rPr>
              <w:t> </w:t>
            </w:r>
          </w:p>
        </w:tc>
        <w:tc>
          <w:tcPr>
            <w:tcW w:w="3978" w:type="dxa"/>
            <w:tcBorders>
              <w:top w:val="nil"/>
              <w:left w:val="nil"/>
              <w:bottom w:val="single" w:sz="4" w:space="0" w:color="auto"/>
              <w:right w:val="single" w:sz="4" w:space="0" w:color="auto"/>
            </w:tcBorders>
            <w:shd w:val="clear" w:color="auto" w:fill="auto"/>
            <w:noWrap/>
            <w:vAlign w:val="bottom"/>
            <w:hideMark/>
          </w:tcPr>
          <w:p w14:paraId="09F07E9F" w14:textId="77777777" w:rsidR="000A72EE" w:rsidRPr="000A72EE" w:rsidRDefault="00DD1030" w:rsidP="00E15828">
            <w:pPr>
              <w:spacing w:before="240" w:after="240"/>
              <w:rPr>
                <w:rFonts w:ascii="Aptos Narrow" w:eastAsia="Times New Roman" w:hAnsi="Aptos Narrow" w:cs="Times New Roman"/>
                <w:color w:val="000000"/>
                <w:sz w:val="22"/>
                <w:szCs w:val="22"/>
                <w:lang w:eastAsia="es-CO"/>
              </w:rPr>
            </w:pPr>
            <w:r w:rsidRPr="000A72EE">
              <w:rPr>
                <w:rFonts w:ascii="Aptos Narrow" w:eastAsia="Times New Roman" w:hAnsi="Aptos Narrow" w:cs="Times New Roman"/>
                <w:color w:val="000000"/>
                <w:sz w:val="22"/>
                <w:szCs w:val="22"/>
                <w:lang w:eastAsia="es-CO"/>
              </w:rPr>
              <w:t> </w:t>
            </w:r>
          </w:p>
        </w:tc>
        <w:tc>
          <w:tcPr>
            <w:tcW w:w="3402" w:type="dxa"/>
            <w:tcBorders>
              <w:top w:val="nil"/>
              <w:left w:val="nil"/>
              <w:bottom w:val="single" w:sz="4" w:space="0" w:color="auto"/>
              <w:right w:val="single" w:sz="4" w:space="0" w:color="auto"/>
            </w:tcBorders>
            <w:shd w:val="clear" w:color="auto" w:fill="auto"/>
            <w:noWrap/>
            <w:vAlign w:val="bottom"/>
            <w:hideMark/>
          </w:tcPr>
          <w:p w14:paraId="6A365421" w14:textId="77777777" w:rsidR="000A72EE" w:rsidRPr="000A72EE" w:rsidRDefault="00DD1030" w:rsidP="00E15828">
            <w:pPr>
              <w:spacing w:before="240" w:after="240"/>
              <w:rPr>
                <w:rFonts w:ascii="Aptos Narrow" w:eastAsia="Times New Roman" w:hAnsi="Aptos Narrow" w:cs="Times New Roman"/>
                <w:color w:val="000000"/>
                <w:sz w:val="22"/>
                <w:szCs w:val="22"/>
                <w:lang w:eastAsia="es-CO"/>
              </w:rPr>
            </w:pPr>
            <w:r w:rsidRPr="000A72EE">
              <w:rPr>
                <w:rFonts w:ascii="Aptos Narrow" w:eastAsia="Times New Roman" w:hAnsi="Aptos Narrow" w:cs="Times New Roman"/>
                <w:color w:val="000000"/>
                <w:sz w:val="22"/>
                <w:szCs w:val="22"/>
                <w:lang w:eastAsia="es-CO"/>
              </w:rPr>
              <w:t> </w:t>
            </w:r>
          </w:p>
        </w:tc>
      </w:tr>
      <w:tr w:rsidR="00982B5F" w14:paraId="2F5C7B56" w14:textId="77777777" w:rsidTr="00C94DE4">
        <w:trPr>
          <w:trHeight w:val="300"/>
        </w:trPr>
        <w:tc>
          <w:tcPr>
            <w:tcW w:w="776" w:type="dxa"/>
            <w:tcBorders>
              <w:top w:val="nil"/>
              <w:left w:val="single" w:sz="4" w:space="0" w:color="auto"/>
              <w:bottom w:val="single" w:sz="4" w:space="0" w:color="auto"/>
              <w:right w:val="single" w:sz="4" w:space="0" w:color="auto"/>
            </w:tcBorders>
            <w:shd w:val="clear" w:color="auto" w:fill="D9E2F3"/>
            <w:noWrap/>
            <w:vAlign w:val="bottom"/>
            <w:hideMark/>
          </w:tcPr>
          <w:p w14:paraId="444E48B6" w14:textId="77777777" w:rsidR="000A72EE" w:rsidRPr="000A72EE" w:rsidRDefault="00DD1030" w:rsidP="00E15828">
            <w:pPr>
              <w:spacing w:before="240" w:after="240"/>
              <w:rPr>
                <w:rFonts w:ascii="Aptos Narrow" w:eastAsia="Times New Roman" w:hAnsi="Aptos Narrow" w:cs="Times New Roman"/>
                <w:color w:val="000000"/>
                <w:sz w:val="22"/>
                <w:szCs w:val="22"/>
                <w:lang w:eastAsia="es-CO"/>
              </w:rPr>
            </w:pPr>
            <w:r w:rsidRPr="000A72EE">
              <w:rPr>
                <w:rFonts w:ascii="Aptos Narrow" w:eastAsia="Times New Roman" w:hAnsi="Aptos Narrow" w:cs="Times New Roman"/>
                <w:color w:val="000000"/>
                <w:sz w:val="22"/>
                <w:szCs w:val="22"/>
                <w:lang w:eastAsia="es-CO"/>
              </w:rPr>
              <w:t>3</w:t>
            </w:r>
          </w:p>
        </w:tc>
        <w:tc>
          <w:tcPr>
            <w:tcW w:w="700" w:type="dxa"/>
            <w:tcBorders>
              <w:top w:val="nil"/>
              <w:left w:val="nil"/>
              <w:bottom w:val="single" w:sz="4" w:space="0" w:color="auto"/>
              <w:right w:val="single" w:sz="4" w:space="0" w:color="auto"/>
            </w:tcBorders>
            <w:shd w:val="clear" w:color="auto" w:fill="auto"/>
            <w:noWrap/>
            <w:vAlign w:val="bottom"/>
            <w:hideMark/>
          </w:tcPr>
          <w:p w14:paraId="0A483873" w14:textId="77777777" w:rsidR="000A72EE" w:rsidRPr="000A72EE" w:rsidRDefault="00DD1030" w:rsidP="00E15828">
            <w:pPr>
              <w:spacing w:before="240" w:after="240"/>
              <w:rPr>
                <w:rFonts w:ascii="Aptos Narrow" w:eastAsia="Times New Roman" w:hAnsi="Aptos Narrow" w:cs="Times New Roman"/>
                <w:color w:val="000000"/>
                <w:sz w:val="22"/>
                <w:szCs w:val="22"/>
                <w:lang w:eastAsia="es-CO"/>
              </w:rPr>
            </w:pPr>
            <w:r w:rsidRPr="000A72EE">
              <w:rPr>
                <w:rFonts w:ascii="Aptos Narrow" w:eastAsia="Times New Roman" w:hAnsi="Aptos Narrow" w:cs="Times New Roman"/>
                <w:color w:val="000000"/>
                <w:sz w:val="22"/>
                <w:szCs w:val="22"/>
                <w:lang w:eastAsia="es-CO"/>
              </w:rPr>
              <w:t> </w:t>
            </w:r>
          </w:p>
        </w:tc>
        <w:tc>
          <w:tcPr>
            <w:tcW w:w="536" w:type="dxa"/>
            <w:tcBorders>
              <w:top w:val="nil"/>
              <w:left w:val="nil"/>
              <w:bottom w:val="single" w:sz="4" w:space="0" w:color="auto"/>
              <w:right w:val="single" w:sz="4" w:space="0" w:color="auto"/>
            </w:tcBorders>
            <w:shd w:val="clear" w:color="auto" w:fill="auto"/>
            <w:noWrap/>
            <w:vAlign w:val="bottom"/>
            <w:hideMark/>
          </w:tcPr>
          <w:p w14:paraId="0FAA4E73" w14:textId="77777777" w:rsidR="000A72EE" w:rsidRPr="000A72EE" w:rsidRDefault="00DD1030" w:rsidP="00E15828">
            <w:pPr>
              <w:spacing w:before="240" w:after="240"/>
              <w:rPr>
                <w:rFonts w:ascii="Aptos Narrow" w:eastAsia="Times New Roman" w:hAnsi="Aptos Narrow" w:cs="Times New Roman"/>
                <w:color w:val="000000"/>
                <w:sz w:val="22"/>
                <w:szCs w:val="22"/>
                <w:lang w:eastAsia="es-CO"/>
              </w:rPr>
            </w:pPr>
            <w:r w:rsidRPr="000A72EE">
              <w:rPr>
                <w:rFonts w:ascii="Aptos Narrow" w:eastAsia="Times New Roman" w:hAnsi="Aptos Narrow" w:cs="Times New Roman"/>
                <w:color w:val="000000"/>
                <w:sz w:val="22"/>
                <w:szCs w:val="22"/>
                <w:lang w:eastAsia="es-CO"/>
              </w:rPr>
              <w:t> </w:t>
            </w:r>
          </w:p>
        </w:tc>
        <w:tc>
          <w:tcPr>
            <w:tcW w:w="3978" w:type="dxa"/>
            <w:tcBorders>
              <w:top w:val="nil"/>
              <w:left w:val="nil"/>
              <w:bottom w:val="single" w:sz="4" w:space="0" w:color="auto"/>
              <w:right w:val="single" w:sz="4" w:space="0" w:color="auto"/>
            </w:tcBorders>
            <w:shd w:val="clear" w:color="auto" w:fill="auto"/>
            <w:noWrap/>
            <w:vAlign w:val="bottom"/>
            <w:hideMark/>
          </w:tcPr>
          <w:p w14:paraId="13904DDF" w14:textId="77777777" w:rsidR="000A72EE" w:rsidRPr="000A72EE" w:rsidRDefault="00DD1030" w:rsidP="00E15828">
            <w:pPr>
              <w:spacing w:before="240" w:after="240"/>
              <w:rPr>
                <w:rFonts w:ascii="Aptos Narrow" w:eastAsia="Times New Roman" w:hAnsi="Aptos Narrow" w:cs="Times New Roman"/>
                <w:color w:val="000000"/>
                <w:sz w:val="22"/>
                <w:szCs w:val="22"/>
                <w:lang w:eastAsia="es-CO"/>
              </w:rPr>
            </w:pPr>
            <w:r w:rsidRPr="000A72EE">
              <w:rPr>
                <w:rFonts w:ascii="Aptos Narrow" w:eastAsia="Times New Roman" w:hAnsi="Aptos Narrow" w:cs="Times New Roman"/>
                <w:color w:val="000000"/>
                <w:sz w:val="22"/>
                <w:szCs w:val="22"/>
                <w:lang w:eastAsia="es-CO"/>
              </w:rPr>
              <w:t> </w:t>
            </w:r>
          </w:p>
        </w:tc>
        <w:tc>
          <w:tcPr>
            <w:tcW w:w="3402" w:type="dxa"/>
            <w:tcBorders>
              <w:top w:val="nil"/>
              <w:left w:val="nil"/>
              <w:bottom w:val="single" w:sz="4" w:space="0" w:color="auto"/>
              <w:right w:val="single" w:sz="4" w:space="0" w:color="auto"/>
            </w:tcBorders>
            <w:shd w:val="clear" w:color="auto" w:fill="auto"/>
            <w:noWrap/>
            <w:vAlign w:val="bottom"/>
            <w:hideMark/>
          </w:tcPr>
          <w:p w14:paraId="2208316A" w14:textId="77777777" w:rsidR="000A72EE" w:rsidRPr="000A72EE" w:rsidRDefault="00DD1030" w:rsidP="00E15828">
            <w:pPr>
              <w:spacing w:before="240" w:after="240"/>
              <w:rPr>
                <w:rFonts w:ascii="Aptos Narrow" w:eastAsia="Times New Roman" w:hAnsi="Aptos Narrow" w:cs="Times New Roman"/>
                <w:color w:val="000000"/>
                <w:sz w:val="22"/>
                <w:szCs w:val="22"/>
                <w:lang w:eastAsia="es-CO"/>
              </w:rPr>
            </w:pPr>
            <w:r w:rsidRPr="000A72EE">
              <w:rPr>
                <w:rFonts w:ascii="Aptos Narrow" w:eastAsia="Times New Roman" w:hAnsi="Aptos Narrow" w:cs="Times New Roman"/>
                <w:color w:val="000000"/>
                <w:sz w:val="22"/>
                <w:szCs w:val="22"/>
                <w:lang w:eastAsia="es-CO"/>
              </w:rPr>
              <w:t> </w:t>
            </w:r>
          </w:p>
        </w:tc>
      </w:tr>
      <w:tr w:rsidR="00982B5F" w14:paraId="48CFCEF2" w14:textId="77777777" w:rsidTr="00C94DE4">
        <w:trPr>
          <w:trHeight w:val="300"/>
        </w:trPr>
        <w:tc>
          <w:tcPr>
            <w:tcW w:w="776" w:type="dxa"/>
            <w:tcBorders>
              <w:top w:val="nil"/>
              <w:left w:val="single" w:sz="4" w:space="0" w:color="auto"/>
              <w:bottom w:val="single" w:sz="4" w:space="0" w:color="auto"/>
              <w:right w:val="single" w:sz="4" w:space="0" w:color="auto"/>
            </w:tcBorders>
            <w:shd w:val="clear" w:color="auto" w:fill="D9E2F3"/>
            <w:noWrap/>
            <w:vAlign w:val="bottom"/>
            <w:hideMark/>
          </w:tcPr>
          <w:p w14:paraId="09F46531" w14:textId="77777777" w:rsidR="000A72EE" w:rsidRPr="000A72EE" w:rsidRDefault="00DD1030" w:rsidP="00E15828">
            <w:pPr>
              <w:spacing w:before="240" w:after="240"/>
              <w:rPr>
                <w:rFonts w:ascii="Aptos Narrow" w:eastAsia="Times New Roman" w:hAnsi="Aptos Narrow" w:cs="Times New Roman"/>
                <w:color w:val="000000"/>
                <w:sz w:val="22"/>
                <w:szCs w:val="22"/>
                <w:lang w:eastAsia="es-CO"/>
              </w:rPr>
            </w:pPr>
            <w:r w:rsidRPr="000A72EE">
              <w:rPr>
                <w:rFonts w:ascii="Aptos Narrow" w:eastAsia="Times New Roman" w:hAnsi="Aptos Narrow" w:cs="Times New Roman"/>
                <w:color w:val="000000"/>
                <w:sz w:val="22"/>
                <w:szCs w:val="22"/>
                <w:lang w:eastAsia="es-CO"/>
              </w:rPr>
              <w:t>…</w:t>
            </w:r>
          </w:p>
        </w:tc>
        <w:tc>
          <w:tcPr>
            <w:tcW w:w="700" w:type="dxa"/>
            <w:tcBorders>
              <w:top w:val="nil"/>
              <w:left w:val="nil"/>
              <w:bottom w:val="single" w:sz="4" w:space="0" w:color="auto"/>
              <w:right w:val="single" w:sz="4" w:space="0" w:color="auto"/>
            </w:tcBorders>
            <w:shd w:val="clear" w:color="auto" w:fill="auto"/>
            <w:noWrap/>
            <w:vAlign w:val="bottom"/>
            <w:hideMark/>
          </w:tcPr>
          <w:p w14:paraId="7FDABF32" w14:textId="77777777" w:rsidR="000A72EE" w:rsidRPr="000A72EE" w:rsidRDefault="00DD1030" w:rsidP="00E15828">
            <w:pPr>
              <w:spacing w:before="240" w:after="240"/>
              <w:rPr>
                <w:rFonts w:ascii="Aptos Narrow" w:eastAsia="Times New Roman" w:hAnsi="Aptos Narrow" w:cs="Times New Roman"/>
                <w:color w:val="000000"/>
                <w:sz w:val="22"/>
                <w:szCs w:val="22"/>
                <w:lang w:eastAsia="es-CO"/>
              </w:rPr>
            </w:pPr>
            <w:r w:rsidRPr="000A72EE">
              <w:rPr>
                <w:rFonts w:ascii="Aptos Narrow" w:eastAsia="Times New Roman" w:hAnsi="Aptos Narrow" w:cs="Times New Roman"/>
                <w:color w:val="000000"/>
                <w:sz w:val="22"/>
                <w:szCs w:val="22"/>
                <w:lang w:eastAsia="es-CO"/>
              </w:rPr>
              <w:t> </w:t>
            </w:r>
          </w:p>
        </w:tc>
        <w:tc>
          <w:tcPr>
            <w:tcW w:w="536" w:type="dxa"/>
            <w:tcBorders>
              <w:top w:val="nil"/>
              <w:left w:val="nil"/>
              <w:bottom w:val="single" w:sz="4" w:space="0" w:color="auto"/>
              <w:right w:val="single" w:sz="4" w:space="0" w:color="auto"/>
            </w:tcBorders>
            <w:shd w:val="clear" w:color="auto" w:fill="auto"/>
            <w:noWrap/>
            <w:vAlign w:val="bottom"/>
            <w:hideMark/>
          </w:tcPr>
          <w:p w14:paraId="05E5DC6D" w14:textId="77777777" w:rsidR="000A72EE" w:rsidRPr="000A72EE" w:rsidRDefault="00DD1030" w:rsidP="00E15828">
            <w:pPr>
              <w:spacing w:before="240" w:after="240"/>
              <w:rPr>
                <w:rFonts w:ascii="Aptos Narrow" w:eastAsia="Times New Roman" w:hAnsi="Aptos Narrow" w:cs="Times New Roman"/>
                <w:color w:val="000000"/>
                <w:sz w:val="22"/>
                <w:szCs w:val="22"/>
                <w:lang w:eastAsia="es-CO"/>
              </w:rPr>
            </w:pPr>
            <w:r w:rsidRPr="000A72EE">
              <w:rPr>
                <w:rFonts w:ascii="Aptos Narrow" w:eastAsia="Times New Roman" w:hAnsi="Aptos Narrow" w:cs="Times New Roman"/>
                <w:color w:val="000000"/>
                <w:sz w:val="22"/>
                <w:szCs w:val="22"/>
                <w:lang w:eastAsia="es-CO"/>
              </w:rPr>
              <w:t> </w:t>
            </w:r>
          </w:p>
        </w:tc>
        <w:tc>
          <w:tcPr>
            <w:tcW w:w="3978" w:type="dxa"/>
            <w:tcBorders>
              <w:top w:val="nil"/>
              <w:left w:val="nil"/>
              <w:bottom w:val="single" w:sz="4" w:space="0" w:color="auto"/>
              <w:right w:val="single" w:sz="4" w:space="0" w:color="auto"/>
            </w:tcBorders>
            <w:shd w:val="clear" w:color="auto" w:fill="auto"/>
            <w:noWrap/>
            <w:vAlign w:val="bottom"/>
            <w:hideMark/>
          </w:tcPr>
          <w:p w14:paraId="5E45ED6E" w14:textId="77777777" w:rsidR="000A72EE" w:rsidRPr="000A72EE" w:rsidRDefault="00DD1030" w:rsidP="00E15828">
            <w:pPr>
              <w:spacing w:before="240" w:after="240"/>
              <w:rPr>
                <w:rFonts w:ascii="Aptos Narrow" w:eastAsia="Times New Roman" w:hAnsi="Aptos Narrow" w:cs="Times New Roman"/>
                <w:color w:val="000000"/>
                <w:sz w:val="22"/>
                <w:szCs w:val="22"/>
                <w:lang w:eastAsia="es-CO"/>
              </w:rPr>
            </w:pPr>
            <w:r w:rsidRPr="000A72EE">
              <w:rPr>
                <w:rFonts w:ascii="Aptos Narrow" w:eastAsia="Times New Roman" w:hAnsi="Aptos Narrow" w:cs="Times New Roman"/>
                <w:color w:val="000000"/>
                <w:sz w:val="22"/>
                <w:szCs w:val="22"/>
                <w:lang w:eastAsia="es-CO"/>
              </w:rPr>
              <w:t> </w:t>
            </w:r>
          </w:p>
        </w:tc>
        <w:tc>
          <w:tcPr>
            <w:tcW w:w="3402" w:type="dxa"/>
            <w:tcBorders>
              <w:top w:val="nil"/>
              <w:left w:val="nil"/>
              <w:bottom w:val="single" w:sz="4" w:space="0" w:color="auto"/>
              <w:right w:val="single" w:sz="4" w:space="0" w:color="auto"/>
            </w:tcBorders>
            <w:shd w:val="clear" w:color="auto" w:fill="auto"/>
            <w:noWrap/>
            <w:vAlign w:val="bottom"/>
            <w:hideMark/>
          </w:tcPr>
          <w:p w14:paraId="3BB278C4" w14:textId="77777777" w:rsidR="000A72EE" w:rsidRPr="000A72EE" w:rsidRDefault="00DD1030" w:rsidP="00E15828">
            <w:pPr>
              <w:spacing w:before="240" w:after="240"/>
              <w:rPr>
                <w:rFonts w:ascii="Aptos Narrow" w:eastAsia="Times New Roman" w:hAnsi="Aptos Narrow" w:cs="Times New Roman"/>
                <w:color w:val="000000"/>
                <w:sz w:val="22"/>
                <w:szCs w:val="22"/>
                <w:lang w:eastAsia="es-CO"/>
              </w:rPr>
            </w:pPr>
            <w:r w:rsidRPr="000A72EE">
              <w:rPr>
                <w:rFonts w:ascii="Aptos Narrow" w:eastAsia="Times New Roman" w:hAnsi="Aptos Narrow" w:cs="Times New Roman"/>
                <w:color w:val="000000"/>
                <w:sz w:val="22"/>
                <w:szCs w:val="22"/>
                <w:lang w:eastAsia="es-CO"/>
              </w:rPr>
              <w:t> </w:t>
            </w:r>
          </w:p>
        </w:tc>
      </w:tr>
      <w:tr w:rsidR="00982B5F" w14:paraId="0A695E00" w14:textId="77777777" w:rsidTr="00C94DE4">
        <w:trPr>
          <w:trHeight w:val="300"/>
        </w:trPr>
        <w:tc>
          <w:tcPr>
            <w:tcW w:w="776" w:type="dxa"/>
            <w:tcBorders>
              <w:top w:val="nil"/>
              <w:left w:val="single" w:sz="4" w:space="0" w:color="auto"/>
              <w:bottom w:val="single" w:sz="4" w:space="0" w:color="auto"/>
              <w:right w:val="single" w:sz="4" w:space="0" w:color="auto"/>
            </w:tcBorders>
            <w:shd w:val="clear" w:color="auto" w:fill="D9E2F3"/>
            <w:noWrap/>
            <w:vAlign w:val="bottom"/>
            <w:hideMark/>
          </w:tcPr>
          <w:p w14:paraId="6742E849" w14:textId="77777777" w:rsidR="000A72EE" w:rsidRPr="000A72EE" w:rsidRDefault="00DD1030" w:rsidP="00E15828">
            <w:pPr>
              <w:spacing w:before="240" w:after="240"/>
              <w:rPr>
                <w:rFonts w:ascii="Aptos Narrow" w:eastAsia="Times New Roman" w:hAnsi="Aptos Narrow" w:cs="Times New Roman"/>
                <w:color w:val="000000"/>
                <w:sz w:val="22"/>
                <w:szCs w:val="22"/>
                <w:lang w:eastAsia="es-CO"/>
              </w:rPr>
            </w:pPr>
            <w:r w:rsidRPr="000A72EE">
              <w:rPr>
                <w:rFonts w:ascii="Aptos Narrow" w:eastAsia="Times New Roman" w:hAnsi="Aptos Narrow" w:cs="Times New Roman"/>
                <w:color w:val="000000"/>
                <w:sz w:val="22"/>
                <w:szCs w:val="22"/>
                <w:lang w:eastAsia="es-CO"/>
              </w:rPr>
              <w:t>N</w:t>
            </w:r>
          </w:p>
        </w:tc>
        <w:tc>
          <w:tcPr>
            <w:tcW w:w="700" w:type="dxa"/>
            <w:tcBorders>
              <w:top w:val="nil"/>
              <w:left w:val="nil"/>
              <w:bottom w:val="single" w:sz="4" w:space="0" w:color="auto"/>
              <w:right w:val="single" w:sz="4" w:space="0" w:color="auto"/>
            </w:tcBorders>
            <w:shd w:val="clear" w:color="auto" w:fill="auto"/>
            <w:noWrap/>
            <w:vAlign w:val="bottom"/>
            <w:hideMark/>
          </w:tcPr>
          <w:p w14:paraId="0CD63893" w14:textId="77777777" w:rsidR="000A72EE" w:rsidRPr="000A72EE" w:rsidRDefault="00DD1030" w:rsidP="00E15828">
            <w:pPr>
              <w:spacing w:before="240" w:after="240"/>
              <w:rPr>
                <w:rFonts w:ascii="Aptos Narrow" w:eastAsia="Times New Roman" w:hAnsi="Aptos Narrow" w:cs="Times New Roman"/>
                <w:color w:val="000000"/>
                <w:sz w:val="22"/>
                <w:szCs w:val="22"/>
                <w:lang w:eastAsia="es-CO"/>
              </w:rPr>
            </w:pPr>
            <w:r w:rsidRPr="000A72EE">
              <w:rPr>
                <w:rFonts w:ascii="Aptos Narrow" w:eastAsia="Times New Roman" w:hAnsi="Aptos Narrow" w:cs="Times New Roman"/>
                <w:color w:val="000000"/>
                <w:sz w:val="22"/>
                <w:szCs w:val="22"/>
                <w:lang w:eastAsia="es-CO"/>
              </w:rPr>
              <w:t> </w:t>
            </w:r>
          </w:p>
        </w:tc>
        <w:tc>
          <w:tcPr>
            <w:tcW w:w="536" w:type="dxa"/>
            <w:tcBorders>
              <w:top w:val="nil"/>
              <w:left w:val="nil"/>
              <w:bottom w:val="single" w:sz="4" w:space="0" w:color="auto"/>
              <w:right w:val="single" w:sz="4" w:space="0" w:color="auto"/>
            </w:tcBorders>
            <w:shd w:val="clear" w:color="auto" w:fill="auto"/>
            <w:noWrap/>
            <w:vAlign w:val="bottom"/>
            <w:hideMark/>
          </w:tcPr>
          <w:p w14:paraId="11452324" w14:textId="77777777" w:rsidR="000A72EE" w:rsidRPr="000A72EE" w:rsidRDefault="00DD1030" w:rsidP="00E15828">
            <w:pPr>
              <w:spacing w:before="240" w:after="240"/>
              <w:rPr>
                <w:rFonts w:ascii="Aptos Narrow" w:eastAsia="Times New Roman" w:hAnsi="Aptos Narrow" w:cs="Times New Roman"/>
                <w:color w:val="000000"/>
                <w:sz w:val="22"/>
                <w:szCs w:val="22"/>
                <w:lang w:eastAsia="es-CO"/>
              </w:rPr>
            </w:pPr>
            <w:r w:rsidRPr="000A72EE">
              <w:rPr>
                <w:rFonts w:ascii="Aptos Narrow" w:eastAsia="Times New Roman" w:hAnsi="Aptos Narrow" w:cs="Times New Roman"/>
                <w:color w:val="000000"/>
                <w:sz w:val="22"/>
                <w:szCs w:val="22"/>
                <w:lang w:eastAsia="es-CO"/>
              </w:rPr>
              <w:t> </w:t>
            </w:r>
          </w:p>
        </w:tc>
        <w:tc>
          <w:tcPr>
            <w:tcW w:w="3978" w:type="dxa"/>
            <w:tcBorders>
              <w:top w:val="nil"/>
              <w:left w:val="nil"/>
              <w:bottom w:val="single" w:sz="4" w:space="0" w:color="auto"/>
              <w:right w:val="single" w:sz="4" w:space="0" w:color="auto"/>
            </w:tcBorders>
            <w:shd w:val="clear" w:color="auto" w:fill="auto"/>
            <w:noWrap/>
            <w:vAlign w:val="bottom"/>
            <w:hideMark/>
          </w:tcPr>
          <w:p w14:paraId="2461D759" w14:textId="77777777" w:rsidR="000A72EE" w:rsidRPr="000A72EE" w:rsidRDefault="00DD1030" w:rsidP="00E15828">
            <w:pPr>
              <w:spacing w:before="240" w:after="240"/>
              <w:rPr>
                <w:rFonts w:ascii="Aptos Narrow" w:eastAsia="Times New Roman" w:hAnsi="Aptos Narrow" w:cs="Times New Roman"/>
                <w:color w:val="000000"/>
                <w:sz w:val="22"/>
                <w:szCs w:val="22"/>
                <w:lang w:eastAsia="es-CO"/>
              </w:rPr>
            </w:pPr>
            <w:r w:rsidRPr="000A72EE">
              <w:rPr>
                <w:rFonts w:ascii="Aptos Narrow" w:eastAsia="Times New Roman" w:hAnsi="Aptos Narrow" w:cs="Times New Roman"/>
                <w:color w:val="000000"/>
                <w:sz w:val="22"/>
                <w:szCs w:val="22"/>
                <w:lang w:eastAsia="es-CO"/>
              </w:rPr>
              <w:t> </w:t>
            </w:r>
          </w:p>
        </w:tc>
        <w:tc>
          <w:tcPr>
            <w:tcW w:w="3402" w:type="dxa"/>
            <w:tcBorders>
              <w:top w:val="nil"/>
              <w:left w:val="nil"/>
              <w:bottom w:val="single" w:sz="4" w:space="0" w:color="auto"/>
              <w:right w:val="single" w:sz="4" w:space="0" w:color="auto"/>
            </w:tcBorders>
            <w:shd w:val="clear" w:color="auto" w:fill="auto"/>
            <w:noWrap/>
            <w:vAlign w:val="bottom"/>
            <w:hideMark/>
          </w:tcPr>
          <w:p w14:paraId="588F3ECF" w14:textId="77777777" w:rsidR="000A72EE" w:rsidRPr="000A72EE" w:rsidRDefault="00DD1030" w:rsidP="00E15828">
            <w:pPr>
              <w:spacing w:before="240" w:after="240"/>
              <w:rPr>
                <w:rFonts w:ascii="Aptos Narrow" w:eastAsia="Times New Roman" w:hAnsi="Aptos Narrow" w:cs="Times New Roman"/>
                <w:color w:val="000000"/>
                <w:sz w:val="22"/>
                <w:szCs w:val="22"/>
                <w:lang w:eastAsia="es-CO"/>
              </w:rPr>
            </w:pPr>
            <w:r w:rsidRPr="000A72EE">
              <w:rPr>
                <w:rFonts w:ascii="Aptos Narrow" w:eastAsia="Times New Roman" w:hAnsi="Aptos Narrow" w:cs="Times New Roman"/>
                <w:color w:val="000000"/>
                <w:sz w:val="22"/>
                <w:szCs w:val="22"/>
                <w:lang w:eastAsia="es-CO"/>
              </w:rPr>
              <w:t> </w:t>
            </w:r>
          </w:p>
        </w:tc>
      </w:tr>
    </w:tbl>
    <w:p w14:paraId="0747CE77" w14:textId="77777777" w:rsidR="000A72EE" w:rsidRPr="009F0770" w:rsidRDefault="00DD1030" w:rsidP="00E15828">
      <w:pPr>
        <w:spacing w:before="240" w:after="240" w:line="276" w:lineRule="auto"/>
        <w:ind w:left="360"/>
        <w:contextualSpacing/>
        <w:rPr>
          <w:rFonts w:cs="Calibri"/>
          <w:lang w:val="en-US"/>
        </w:rPr>
      </w:pPr>
      <w:r w:rsidRPr="000A72EE">
        <w:rPr>
          <w:lang w:val="en-US"/>
        </w:rPr>
        <w:t>* For the Education column, if having more than one degree, please provide all of them.</w:t>
      </w:r>
    </w:p>
    <w:p w14:paraId="6A6491BC" w14:textId="00465307"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Please provide an overview and samples of the performance and attribution reports available for the securities lending program.</w:t>
      </w:r>
    </w:p>
    <w:p w14:paraId="2F37BD2D" w14:textId="24EBF362" w:rsidR="000A72EE" w:rsidRPr="009F0770" w:rsidRDefault="00DD1030" w:rsidP="00E15828">
      <w:pPr>
        <w:numPr>
          <w:ilvl w:val="1"/>
          <w:numId w:val="4"/>
        </w:numPr>
        <w:spacing w:before="240" w:after="240" w:line="276" w:lineRule="auto"/>
        <w:contextualSpacing/>
        <w:rPr>
          <w:rFonts w:cs="Calibri"/>
          <w:lang w:val="en-US"/>
        </w:rPr>
      </w:pPr>
      <w:r w:rsidRPr="009F0770">
        <w:rPr>
          <w:rFonts w:cs="Calibri"/>
          <w:lang w:val="en-US"/>
        </w:rPr>
        <w:t>Are the reports available online?</w:t>
      </w:r>
    </w:p>
    <w:p w14:paraId="08614610" w14:textId="0AE4C728" w:rsidR="000A72EE" w:rsidRPr="009F0770" w:rsidRDefault="00DD1030" w:rsidP="00E15828">
      <w:pPr>
        <w:numPr>
          <w:ilvl w:val="1"/>
          <w:numId w:val="4"/>
        </w:numPr>
        <w:spacing w:before="240" w:after="240" w:line="276" w:lineRule="auto"/>
        <w:contextualSpacing/>
        <w:rPr>
          <w:rFonts w:cs="Calibri"/>
          <w:lang w:val="en-US"/>
        </w:rPr>
      </w:pPr>
      <w:r w:rsidRPr="009F0770">
        <w:rPr>
          <w:rFonts w:cs="Calibri"/>
          <w:lang w:val="en-US"/>
        </w:rPr>
        <w:t>What is the frequency of those reports?</w:t>
      </w:r>
    </w:p>
    <w:p w14:paraId="16C977B5" w14:textId="05B8EF26" w:rsidR="000A72EE" w:rsidRPr="009F0770" w:rsidRDefault="00DD1030" w:rsidP="00E15828">
      <w:pPr>
        <w:numPr>
          <w:ilvl w:val="1"/>
          <w:numId w:val="4"/>
        </w:numPr>
        <w:spacing w:before="240" w:after="240" w:line="276" w:lineRule="auto"/>
        <w:contextualSpacing/>
        <w:rPr>
          <w:rFonts w:cs="Calibri"/>
          <w:lang w:val="en-US"/>
        </w:rPr>
      </w:pPr>
      <w:r w:rsidRPr="009F0770">
        <w:rPr>
          <w:rFonts w:cs="Calibri"/>
          <w:lang w:val="en-US"/>
        </w:rPr>
        <w:t>Are those reports available in PDF and Excel formats? Which other formats are available?</w:t>
      </w:r>
    </w:p>
    <w:p w14:paraId="4A020E74" w14:textId="77777777" w:rsidR="000A72EE" w:rsidRPr="009F0770" w:rsidRDefault="00DD1030" w:rsidP="00E15828">
      <w:pPr>
        <w:numPr>
          <w:ilvl w:val="1"/>
          <w:numId w:val="4"/>
        </w:numPr>
        <w:spacing w:before="240" w:after="240" w:line="276" w:lineRule="auto"/>
        <w:contextualSpacing/>
        <w:rPr>
          <w:rFonts w:cs="Calibri"/>
          <w:lang w:val="en-US"/>
        </w:rPr>
      </w:pPr>
      <w:r w:rsidRPr="009F0770">
        <w:rPr>
          <w:rFonts w:cs="Calibri"/>
          <w:lang w:val="en-US"/>
        </w:rPr>
        <w:t>Are those reports customizable? And is there a cost for customization associated to the client’s requirements?</w:t>
      </w:r>
    </w:p>
    <w:p w14:paraId="4BF15EB8" w14:textId="77777777"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lastRenderedPageBreak/>
        <w:t>Please briefly describe the level of support you provide to clients, both during the onboarding process, and ongoing operations basis.</w:t>
      </w:r>
    </w:p>
    <w:p w14:paraId="05CB85E0" w14:textId="77777777"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Please briefly explain your standard procedures to address the following situations:</w:t>
      </w:r>
    </w:p>
    <w:p w14:paraId="6BDB8B5C" w14:textId="125F72D4" w:rsidR="000A72EE" w:rsidRPr="009F0770" w:rsidRDefault="00DD1030" w:rsidP="00E15828">
      <w:pPr>
        <w:numPr>
          <w:ilvl w:val="1"/>
          <w:numId w:val="4"/>
        </w:numPr>
        <w:spacing w:before="240" w:after="240" w:line="276" w:lineRule="auto"/>
        <w:contextualSpacing/>
        <w:rPr>
          <w:rFonts w:cs="Calibri"/>
          <w:lang w:val="en-US"/>
        </w:rPr>
      </w:pPr>
      <w:r w:rsidRPr="009F0770">
        <w:rPr>
          <w:rFonts w:cs="Calibri"/>
          <w:lang w:val="en-US"/>
        </w:rPr>
        <w:t>Breaches of the Bank’s securities lending program Guidelines.</w:t>
      </w:r>
    </w:p>
    <w:p w14:paraId="607E2FF9" w14:textId="77777777" w:rsidR="000A72EE" w:rsidRPr="009F0770" w:rsidRDefault="00DD1030" w:rsidP="00E15828">
      <w:pPr>
        <w:numPr>
          <w:ilvl w:val="1"/>
          <w:numId w:val="4"/>
        </w:numPr>
        <w:spacing w:before="240" w:after="240" w:line="276" w:lineRule="auto"/>
        <w:contextualSpacing/>
        <w:rPr>
          <w:rFonts w:cs="Calibri"/>
          <w:lang w:val="en-US"/>
        </w:rPr>
      </w:pPr>
      <w:r w:rsidRPr="009F0770">
        <w:rPr>
          <w:rFonts w:cs="Calibri"/>
          <w:lang w:val="en-US"/>
        </w:rPr>
        <w:t>Client requests/inquiries. What is your typical response time?</w:t>
      </w:r>
    </w:p>
    <w:p w14:paraId="64033E7E" w14:textId="5F61A9E6" w:rsidR="000A72EE" w:rsidRPr="009F0770" w:rsidRDefault="00DD1030" w:rsidP="00E15828">
      <w:pPr>
        <w:numPr>
          <w:ilvl w:val="0"/>
          <w:numId w:val="4"/>
        </w:numPr>
        <w:spacing w:before="240" w:after="240" w:line="276" w:lineRule="auto"/>
        <w:ind w:left="0" w:firstLine="0"/>
        <w:contextualSpacing/>
        <w:rPr>
          <w:rFonts w:cs="Calibri"/>
          <w:lang w:val="en-US"/>
        </w:rPr>
      </w:pPr>
      <w:r w:rsidRPr="000A72EE">
        <w:rPr>
          <w:lang w:val="en-US"/>
        </w:rPr>
        <w:t xml:space="preserve">Do you have a standard service level agreement </w:t>
      </w:r>
      <w:r w:rsidRPr="009F0770">
        <w:rPr>
          <w:rFonts w:cs="Calibri"/>
          <w:lang w:val="en-US"/>
        </w:rPr>
        <w:t xml:space="preserve">in place </w:t>
      </w:r>
      <w:r w:rsidRPr="000A72EE">
        <w:rPr>
          <w:lang w:val="en-US"/>
        </w:rPr>
        <w:t>for your securities lending program with clients? If yes, please provide a sample.</w:t>
      </w:r>
    </w:p>
    <w:p w14:paraId="5CBB67CB" w14:textId="22BB3F53" w:rsidR="000A72EE" w:rsidRPr="00A52D7F" w:rsidRDefault="00DD1030" w:rsidP="00E15828">
      <w:pPr>
        <w:keepNext/>
        <w:keepLines/>
        <w:spacing w:before="240" w:after="240" w:line="276" w:lineRule="auto"/>
        <w:outlineLvl w:val="2"/>
        <w:rPr>
          <w:b/>
          <w:sz w:val="32"/>
          <w:lang w:val="en-US"/>
        </w:rPr>
      </w:pPr>
      <w:bookmarkStart w:id="76" w:name="_Toc198740838"/>
      <w:r w:rsidRPr="00A52D7F">
        <w:rPr>
          <w:b/>
          <w:color w:val="1F3763"/>
          <w:sz w:val="32"/>
          <w:lang w:val="en-US"/>
        </w:rPr>
        <w:t>SECTION C – SECURITIES LENDING PROCESS AND OPERATIONAL CAPABILITIES</w:t>
      </w:r>
      <w:bookmarkEnd w:id="76"/>
    </w:p>
    <w:p w14:paraId="6E334384" w14:textId="047927AD" w:rsidR="000A72EE" w:rsidRPr="000A72EE" w:rsidRDefault="00DD1030" w:rsidP="00E15828">
      <w:pPr>
        <w:numPr>
          <w:ilvl w:val="0"/>
          <w:numId w:val="4"/>
        </w:numPr>
        <w:spacing w:before="240" w:after="240" w:line="276" w:lineRule="auto"/>
        <w:ind w:left="0" w:firstLine="0"/>
        <w:contextualSpacing/>
        <w:rPr>
          <w:lang w:val="en-US"/>
        </w:rPr>
      </w:pPr>
      <w:r w:rsidRPr="000A72EE">
        <w:rPr>
          <w:lang w:val="en-US"/>
        </w:rPr>
        <w:t>Please describe the step-by-step process or workflow of a typical securities lending transaction, including the location of the securities involved in the loan and the collateral received.</w:t>
      </w:r>
    </w:p>
    <w:p w14:paraId="3FB21CC2" w14:textId="36F3C721" w:rsidR="000A72EE" w:rsidRPr="000A72EE" w:rsidRDefault="00DD1030" w:rsidP="00E15828">
      <w:pPr>
        <w:numPr>
          <w:ilvl w:val="0"/>
          <w:numId w:val="4"/>
        </w:numPr>
        <w:spacing w:before="240" w:after="240" w:line="276" w:lineRule="auto"/>
        <w:ind w:left="0" w:firstLine="0"/>
        <w:contextualSpacing/>
        <w:rPr>
          <w:lang w:val="en-US"/>
        </w:rPr>
      </w:pPr>
      <w:r w:rsidRPr="000A72EE">
        <w:rPr>
          <w:lang w:val="en-US"/>
        </w:rPr>
        <w:t>Please describe the decision-making process by which you decide the available securities under the Bank’s Guidelines, that would be used for loans and the quantity for each security</w:t>
      </w:r>
    </w:p>
    <w:p w14:paraId="2F06176B" w14:textId="77777777" w:rsidR="000A72EE" w:rsidRPr="000A72EE" w:rsidRDefault="00DD1030" w:rsidP="00E15828">
      <w:pPr>
        <w:numPr>
          <w:ilvl w:val="0"/>
          <w:numId w:val="4"/>
        </w:numPr>
        <w:spacing w:before="240" w:after="240" w:line="276" w:lineRule="auto"/>
        <w:ind w:left="0" w:firstLine="0"/>
        <w:contextualSpacing/>
        <w:rPr>
          <w:lang w:val="en-US"/>
        </w:rPr>
      </w:pPr>
      <w:r w:rsidRPr="000A72EE">
        <w:rPr>
          <w:lang w:val="en-US"/>
        </w:rPr>
        <w:t>How many quotes do you typically observe when deciding which counterparty to lend securities and receive collateral in exchange?</w:t>
      </w:r>
    </w:p>
    <w:p w14:paraId="17BD2EA7" w14:textId="77777777" w:rsidR="000A72EE" w:rsidRPr="000A72EE" w:rsidRDefault="00DD1030" w:rsidP="00E15828">
      <w:pPr>
        <w:numPr>
          <w:ilvl w:val="0"/>
          <w:numId w:val="4"/>
        </w:numPr>
        <w:spacing w:before="240" w:after="240" w:line="276" w:lineRule="auto"/>
        <w:ind w:left="0" w:firstLine="0"/>
        <w:contextualSpacing/>
        <w:rPr>
          <w:lang w:val="en-US"/>
        </w:rPr>
      </w:pPr>
      <w:r w:rsidRPr="000A72EE">
        <w:rPr>
          <w:lang w:val="en-US"/>
        </w:rPr>
        <w:t>Based on your experience and to have an efficient program, how often do you recommend rotating the list of available securities that you are holding for lending?</w:t>
      </w:r>
    </w:p>
    <w:p w14:paraId="4FB37AC8" w14:textId="412B0811"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Please provide an organizational chart identifying (</w:t>
      </w:r>
      <w:proofErr w:type="spellStart"/>
      <w:r w:rsidRPr="009F0770">
        <w:rPr>
          <w:rFonts w:cs="Calibri"/>
          <w:lang w:val="en-US"/>
        </w:rPr>
        <w:t>i</w:t>
      </w:r>
      <w:proofErr w:type="spellEnd"/>
      <w:r w:rsidRPr="009F0770">
        <w:rPr>
          <w:rFonts w:cs="Calibri"/>
          <w:lang w:val="en-US"/>
        </w:rPr>
        <w:t>) the total number of professionals by function and (ii) roles and responsibilities of key personnel, within the securities lending team. Please complete the following table with information for the key individuals responsible for the fixed income lending function.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558"/>
        <w:gridCol w:w="1558"/>
        <w:gridCol w:w="1558"/>
        <w:gridCol w:w="1559"/>
        <w:gridCol w:w="1559"/>
      </w:tblGrid>
      <w:tr w:rsidR="00982B5F" w:rsidRPr="001400CE" w14:paraId="7D29A9B8" w14:textId="77777777" w:rsidTr="00604B99">
        <w:tc>
          <w:tcPr>
            <w:tcW w:w="1558" w:type="dxa"/>
            <w:shd w:val="clear" w:color="auto" w:fill="1F3864"/>
          </w:tcPr>
          <w:p w14:paraId="732CA765" w14:textId="77777777" w:rsidR="000A72EE" w:rsidRPr="00604B99" w:rsidRDefault="00DD1030" w:rsidP="00E15828">
            <w:pPr>
              <w:spacing w:before="240" w:after="240" w:line="276" w:lineRule="auto"/>
              <w:rPr>
                <w:rFonts w:cs="Calibri"/>
                <w:b/>
                <w:bCs/>
                <w:lang w:val="en-US"/>
              </w:rPr>
            </w:pPr>
            <w:r w:rsidRPr="00604B99">
              <w:rPr>
                <w:rFonts w:cs="Calibri"/>
                <w:b/>
                <w:bCs/>
                <w:lang w:val="en-US"/>
              </w:rPr>
              <w:t>Person</w:t>
            </w:r>
          </w:p>
        </w:tc>
        <w:tc>
          <w:tcPr>
            <w:tcW w:w="1558" w:type="dxa"/>
            <w:shd w:val="clear" w:color="auto" w:fill="1F3864"/>
          </w:tcPr>
          <w:p w14:paraId="131ED11E" w14:textId="77777777" w:rsidR="000A72EE" w:rsidRPr="00604B99" w:rsidRDefault="00DD1030" w:rsidP="00E15828">
            <w:pPr>
              <w:spacing w:before="240" w:after="240" w:line="276" w:lineRule="auto"/>
              <w:rPr>
                <w:rFonts w:cs="Calibri"/>
                <w:b/>
                <w:bCs/>
                <w:lang w:val="en-US"/>
              </w:rPr>
            </w:pPr>
            <w:r w:rsidRPr="00604B99">
              <w:rPr>
                <w:rFonts w:cs="Calibri"/>
                <w:b/>
                <w:bCs/>
                <w:lang w:val="en-US"/>
              </w:rPr>
              <w:t>Name</w:t>
            </w:r>
          </w:p>
        </w:tc>
        <w:tc>
          <w:tcPr>
            <w:tcW w:w="1558" w:type="dxa"/>
            <w:shd w:val="clear" w:color="auto" w:fill="1F3864"/>
          </w:tcPr>
          <w:p w14:paraId="20493674" w14:textId="77777777" w:rsidR="000A72EE" w:rsidRPr="00604B99" w:rsidRDefault="00DD1030" w:rsidP="00E15828">
            <w:pPr>
              <w:spacing w:before="240" w:after="240" w:line="276" w:lineRule="auto"/>
              <w:rPr>
                <w:rFonts w:cs="Calibri"/>
                <w:b/>
                <w:bCs/>
                <w:lang w:val="en-US"/>
              </w:rPr>
            </w:pPr>
            <w:r w:rsidRPr="00604B99">
              <w:rPr>
                <w:rFonts w:cs="Calibri"/>
                <w:b/>
                <w:bCs/>
                <w:lang w:val="en-US"/>
              </w:rPr>
              <w:t>Title</w:t>
            </w:r>
          </w:p>
        </w:tc>
        <w:tc>
          <w:tcPr>
            <w:tcW w:w="1558" w:type="dxa"/>
            <w:shd w:val="clear" w:color="auto" w:fill="1F3864"/>
          </w:tcPr>
          <w:p w14:paraId="33BACFB7" w14:textId="77777777" w:rsidR="000A72EE" w:rsidRPr="00604B99" w:rsidRDefault="00DD1030" w:rsidP="00E15828">
            <w:pPr>
              <w:spacing w:before="240" w:after="240" w:line="276" w:lineRule="auto"/>
              <w:rPr>
                <w:rFonts w:cs="Calibri"/>
                <w:b/>
                <w:bCs/>
                <w:lang w:val="en-US"/>
              </w:rPr>
            </w:pPr>
            <w:r w:rsidRPr="00604B99">
              <w:rPr>
                <w:rFonts w:cs="Calibri"/>
                <w:b/>
                <w:bCs/>
                <w:lang w:val="en-US"/>
              </w:rPr>
              <w:t>Number of years working in Securities Lending</w:t>
            </w:r>
          </w:p>
        </w:tc>
        <w:tc>
          <w:tcPr>
            <w:tcW w:w="1559" w:type="dxa"/>
            <w:shd w:val="clear" w:color="auto" w:fill="1F3864"/>
          </w:tcPr>
          <w:p w14:paraId="20BF7593" w14:textId="77777777" w:rsidR="000A72EE" w:rsidRPr="00604B99" w:rsidRDefault="00DD1030" w:rsidP="00E15828">
            <w:pPr>
              <w:spacing w:before="240" w:after="240" w:line="276" w:lineRule="auto"/>
              <w:rPr>
                <w:rFonts w:cs="Calibri"/>
                <w:b/>
                <w:bCs/>
                <w:lang w:val="en-US"/>
              </w:rPr>
            </w:pPr>
            <w:r w:rsidRPr="00604B99">
              <w:rPr>
                <w:rFonts w:cs="Calibri"/>
                <w:b/>
                <w:bCs/>
                <w:lang w:val="en-US"/>
              </w:rPr>
              <w:t>Number of years at the firm</w:t>
            </w:r>
          </w:p>
        </w:tc>
        <w:tc>
          <w:tcPr>
            <w:tcW w:w="1559" w:type="dxa"/>
            <w:shd w:val="clear" w:color="auto" w:fill="1F3864"/>
          </w:tcPr>
          <w:p w14:paraId="6C0E56ED" w14:textId="77777777" w:rsidR="000A72EE" w:rsidRPr="00604B99" w:rsidRDefault="00DD1030" w:rsidP="00E15828">
            <w:pPr>
              <w:spacing w:before="240" w:after="240" w:line="276" w:lineRule="auto"/>
              <w:rPr>
                <w:rFonts w:cs="Calibri"/>
                <w:b/>
                <w:bCs/>
                <w:lang w:val="en-US"/>
              </w:rPr>
            </w:pPr>
            <w:r w:rsidRPr="00604B99">
              <w:rPr>
                <w:rFonts w:cs="Calibri"/>
                <w:b/>
                <w:bCs/>
                <w:lang w:val="en-US"/>
              </w:rPr>
              <w:t>Education (bachelor, masters, Ph.D., CFA) *</w:t>
            </w:r>
          </w:p>
        </w:tc>
      </w:tr>
      <w:tr w:rsidR="00982B5F" w14:paraId="14385502" w14:textId="77777777" w:rsidTr="00604B99">
        <w:tc>
          <w:tcPr>
            <w:tcW w:w="1558" w:type="dxa"/>
            <w:shd w:val="clear" w:color="auto" w:fill="D9E2F3"/>
          </w:tcPr>
          <w:p w14:paraId="42610023" w14:textId="77777777" w:rsidR="000A72EE" w:rsidRPr="009F0770" w:rsidRDefault="00DD1030" w:rsidP="00E15828">
            <w:pPr>
              <w:spacing w:before="240" w:after="240" w:line="276" w:lineRule="auto"/>
              <w:rPr>
                <w:rFonts w:cs="Calibri"/>
                <w:lang w:val="en-US"/>
              </w:rPr>
            </w:pPr>
            <w:r w:rsidRPr="009F0770">
              <w:rPr>
                <w:rFonts w:cs="Calibri"/>
                <w:lang w:val="en-US"/>
              </w:rPr>
              <w:t>1</w:t>
            </w:r>
          </w:p>
        </w:tc>
        <w:tc>
          <w:tcPr>
            <w:tcW w:w="1558" w:type="dxa"/>
            <w:shd w:val="clear" w:color="auto" w:fill="auto"/>
          </w:tcPr>
          <w:p w14:paraId="1E4F2824" w14:textId="77777777" w:rsidR="000A72EE" w:rsidRPr="009F0770" w:rsidRDefault="000A72EE" w:rsidP="00E15828">
            <w:pPr>
              <w:spacing w:before="240" w:after="240" w:line="276" w:lineRule="auto"/>
              <w:rPr>
                <w:rFonts w:cs="Calibri"/>
                <w:lang w:val="en-US"/>
              </w:rPr>
            </w:pPr>
          </w:p>
        </w:tc>
        <w:tc>
          <w:tcPr>
            <w:tcW w:w="1558" w:type="dxa"/>
            <w:shd w:val="clear" w:color="auto" w:fill="auto"/>
          </w:tcPr>
          <w:p w14:paraId="5DC3B65B" w14:textId="77777777" w:rsidR="000A72EE" w:rsidRPr="009F0770" w:rsidRDefault="000A72EE" w:rsidP="00E15828">
            <w:pPr>
              <w:spacing w:before="240" w:after="240" w:line="276" w:lineRule="auto"/>
              <w:rPr>
                <w:rFonts w:cs="Calibri"/>
                <w:lang w:val="en-US"/>
              </w:rPr>
            </w:pPr>
          </w:p>
        </w:tc>
        <w:tc>
          <w:tcPr>
            <w:tcW w:w="1558" w:type="dxa"/>
            <w:shd w:val="clear" w:color="auto" w:fill="auto"/>
          </w:tcPr>
          <w:p w14:paraId="3837B3A0" w14:textId="77777777" w:rsidR="000A72EE" w:rsidRPr="009F0770" w:rsidRDefault="000A72EE" w:rsidP="00E15828">
            <w:pPr>
              <w:spacing w:before="240" w:after="240" w:line="276" w:lineRule="auto"/>
              <w:rPr>
                <w:rFonts w:cs="Calibri"/>
                <w:lang w:val="en-US"/>
              </w:rPr>
            </w:pPr>
          </w:p>
        </w:tc>
        <w:tc>
          <w:tcPr>
            <w:tcW w:w="1559" w:type="dxa"/>
            <w:shd w:val="clear" w:color="auto" w:fill="auto"/>
          </w:tcPr>
          <w:p w14:paraId="4BF2D08C" w14:textId="77777777" w:rsidR="000A72EE" w:rsidRPr="009F0770" w:rsidRDefault="000A72EE" w:rsidP="00E15828">
            <w:pPr>
              <w:spacing w:before="240" w:after="240" w:line="276" w:lineRule="auto"/>
              <w:rPr>
                <w:rFonts w:cs="Calibri"/>
                <w:lang w:val="en-US"/>
              </w:rPr>
            </w:pPr>
          </w:p>
        </w:tc>
        <w:tc>
          <w:tcPr>
            <w:tcW w:w="1559" w:type="dxa"/>
            <w:shd w:val="clear" w:color="auto" w:fill="auto"/>
          </w:tcPr>
          <w:p w14:paraId="3D377961" w14:textId="77777777" w:rsidR="000A72EE" w:rsidRPr="009F0770" w:rsidRDefault="000A72EE" w:rsidP="00E15828">
            <w:pPr>
              <w:spacing w:before="240" w:after="240" w:line="276" w:lineRule="auto"/>
              <w:rPr>
                <w:rFonts w:cs="Calibri"/>
                <w:lang w:val="en-US"/>
              </w:rPr>
            </w:pPr>
          </w:p>
        </w:tc>
      </w:tr>
      <w:tr w:rsidR="00982B5F" w14:paraId="1E3AE134" w14:textId="77777777" w:rsidTr="00604B99">
        <w:tc>
          <w:tcPr>
            <w:tcW w:w="1558" w:type="dxa"/>
            <w:shd w:val="clear" w:color="auto" w:fill="D9E2F3"/>
          </w:tcPr>
          <w:p w14:paraId="5021EE3D" w14:textId="77777777" w:rsidR="000A72EE" w:rsidRPr="009F0770" w:rsidRDefault="00DD1030" w:rsidP="00E15828">
            <w:pPr>
              <w:spacing w:before="240" w:after="240" w:line="276" w:lineRule="auto"/>
              <w:rPr>
                <w:rFonts w:cs="Calibri"/>
                <w:lang w:val="en-US"/>
              </w:rPr>
            </w:pPr>
            <w:r w:rsidRPr="009F0770">
              <w:rPr>
                <w:rFonts w:cs="Calibri"/>
                <w:lang w:val="en-US"/>
              </w:rPr>
              <w:t>…</w:t>
            </w:r>
          </w:p>
        </w:tc>
        <w:tc>
          <w:tcPr>
            <w:tcW w:w="1558" w:type="dxa"/>
            <w:shd w:val="clear" w:color="auto" w:fill="auto"/>
          </w:tcPr>
          <w:p w14:paraId="40BD830F" w14:textId="77777777" w:rsidR="000A72EE" w:rsidRPr="009F0770" w:rsidRDefault="000A72EE" w:rsidP="00E15828">
            <w:pPr>
              <w:spacing w:before="240" w:after="240" w:line="276" w:lineRule="auto"/>
              <w:rPr>
                <w:rFonts w:cs="Calibri"/>
                <w:lang w:val="en-US"/>
              </w:rPr>
            </w:pPr>
          </w:p>
        </w:tc>
        <w:tc>
          <w:tcPr>
            <w:tcW w:w="1558" w:type="dxa"/>
            <w:shd w:val="clear" w:color="auto" w:fill="auto"/>
          </w:tcPr>
          <w:p w14:paraId="4159BBAD" w14:textId="77777777" w:rsidR="000A72EE" w:rsidRPr="009F0770" w:rsidRDefault="000A72EE" w:rsidP="00E15828">
            <w:pPr>
              <w:spacing w:before="240" w:after="240" w:line="276" w:lineRule="auto"/>
              <w:rPr>
                <w:rFonts w:cs="Calibri"/>
                <w:lang w:val="en-US"/>
              </w:rPr>
            </w:pPr>
          </w:p>
        </w:tc>
        <w:tc>
          <w:tcPr>
            <w:tcW w:w="1558" w:type="dxa"/>
            <w:shd w:val="clear" w:color="auto" w:fill="auto"/>
          </w:tcPr>
          <w:p w14:paraId="2A81C4E6" w14:textId="77777777" w:rsidR="000A72EE" w:rsidRPr="009F0770" w:rsidRDefault="000A72EE" w:rsidP="00E15828">
            <w:pPr>
              <w:spacing w:before="240" w:after="240" w:line="276" w:lineRule="auto"/>
              <w:rPr>
                <w:rFonts w:cs="Calibri"/>
                <w:lang w:val="en-US"/>
              </w:rPr>
            </w:pPr>
          </w:p>
        </w:tc>
        <w:tc>
          <w:tcPr>
            <w:tcW w:w="1559" w:type="dxa"/>
            <w:shd w:val="clear" w:color="auto" w:fill="auto"/>
          </w:tcPr>
          <w:p w14:paraId="4F6B785B" w14:textId="77777777" w:rsidR="000A72EE" w:rsidRPr="009F0770" w:rsidRDefault="000A72EE" w:rsidP="00E15828">
            <w:pPr>
              <w:spacing w:before="240" w:after="240" w:line="276" w:lineRule="auto"/>
              <w:rPr>
                <w:rFonts w:cs="Calibri"/>
                <w:lang w:val="en-US"/>
              </w:rPr>
            </w:pPr>
          </w:p>
        </w:tc>
        <w:tc>
          <w:tcPr>
            <w:tcW w:w="1559" w:type="dxa"/>
            <w:shd w:val="clear" w:color="auto" w:fill="auto"/>
          </w:tcPr>
          <w:p w14:paraId="68F51BDD" w14:textId="77777777" w:rsidR="000A72EE" w:rsidRPr="009F0770" w:rsidRDefault="000A72EE" w:rsidP="00E15828">
            <w:pPr>
              <w:spacing w:before="240" w:after="240" w:line="276" w:lineRule="auto"/>
              <w:rPr>
                <w:rFonts w:cs="Calibri"/>
                <w:lang w:val="en-US"/>
              </w:rPr>
            </w:pPr>
          </w:p>
        </w:tc>
      </w:tr>
      <w:tr w:rsidR="00982B5F" w14:paraId="1FCDBE09" w14:textId="77777777" w:rsidTr="00604B99">
        <w:tc>
          <w:tcPr>
            <w:tcW w:w="1558" w:type="dxa"/>
            <w:shd w:val="clear" w:color="auto" w:fill="D9E2F3"/>
          </w:tcPr>
          <w:p w14:paraId="53DE3B4A" w14:textId="77777777" w:rsidR="000A72EE" w:rsidRPr="009F0770" w:rsidRDefault="00DD1030" w:rsidP="00E15828">
            <w:pPr>
              <w:spacing w:before="240" w:after="240" w:line="276" w:lineRule="auto"/>
              <w:rPr>
                <w:rFonts w:cs="Calibri"/>
                <w:lang w:val="en-US"/>
              </w:rPr>
            </w:pPr>
            <w:r w:rsidRPr="009F0770">
              <w:rPr>
                <w:rFonts w:cs="Calibri"/>
                <w:lang w:val="en-US"/>
              </w:rPr>
              <w:lastRenderedPageBreak/>
              <w:t>n</w:t>
            </w:r>
          </w:p>
        </w:tc>
        <w:tc>
          <w:tcPr>
            <w:tcW w:w="1558" w:type="dxa"/>
            <w:shd w:val="clear" w:color="auto" w:fill="auto"/>
          </w:tcPr>
          <w:p w14:paraId="0F9576F4" w14:textId="77777777" w:rsidR="000A72EE" w:rsidRPr="009F0770" w:rsidRDefault="000A72EE" w:rsidP="00E15828">
            <w:pPr>
              <w:spacing w:before="240" w:after="240" w:line="276" w:lineRule="auto"/>
              <w:rPr>
                <w:rFonts w:cs="Calibri"/>
                <w:lang w:val="en-US"/>
              </w:rPr>
            </w:pPr>
          </w:p>
        </w:tc>
        <w:tc>
          <w:tcPr>
            <w:tcW w:w="1558" w:type="dxa"/>
            <w:shd w:val="clear" w:color="auto" w:fill="auto"/>
          </w:tcPr>
          <w:p w14:paraId="740125C9" w14:textId="77777777" w:rsidR="000A72EE" w:rsidRPr="009F0770" w:rsidRDefault="000A72EE" w:rsidP="00E15828">
            <w:pPr>
              <w:spacing w:before="240" w:after="240" w:line="276" w:lineRule="auto"/>
              <w:rPr>
                <w:rFonts w:cs="Calibri"/>
                <w:lang w:val="en-US"/>
              </w:rPr>
            </w:pPr>
          </w:p>
        </w:tc>
        <w:tc>
          <w:tcPr>
            <w:tcW w:w="1558" w:type="dxa"/>
            <w:shd w:val="clear" w:color="auto" w:fill="auto"/>
          </w:tcPr>
          <w:p w14:paraId="6B13843B" w14:textId="77777777" w:rsidR="000A72EE" w:rsidRPr="009F0770" w:rsidRDefault="000A72EE" w:rsidP="00E15828">
            <w:pPr>
              <w:spacing w:before="240" w:after="240" w:line="276" w:lineRule="auto"/>
              <w:rPr>
                <w:rFonts w:cs="Calibri"/>
                <w:lang w:val="en-US"/>
              </w:rPr>
            </w:pPr>
          </w:p>
        </w:tc>
        <w:tc>
          <w:tcPr>
            <w:tcW w:w="1559" w:type="dxa"/>
            <w:shd w:val="clear" w:color="auto" w:fill="auto"/>
          </w:tcPr>
          <w:p w14:paraId="66C4C125" w14:textId="77777777" w:rsidR="000A72EE" w:rsidRPr="009F0770" w:rsidRDefault="000A72EE" w:rsidP="00E15828">
            <w:pPr>
              <w:spacing w:before="240" w:after="240" w:line="276" w:lineRule="auto"/>
              <w:rPr>
                <w:rFonts w:cs="Calibri"/>
                <w:lang w:val="en-US"/>
              </w:rPr>
            </w:pPr>
          </w:p>
        </w:tc>
        <w:tc>
          <w:tcPr>
            <w:tcW w:w="1559" w:type="dxa"/>
            <w:shd w:val="clear" w:color="auto" w:fill="auto"/>
          </w:tcPr>
          <w:p w14:paraId="25329012" w14:textId="77777777" w:rsidR="000A72EE" w:rsidRPr="009F0770" w:rsidRDefault="000A72EE" w:rsidP="00E15828">
            <w:pPr>
              <w:spacing w:before="240" w:after="240" w:line="276" w:lineRule="auto"/>
              <w:rPr>
                <w:rFonts w:cs="Calibri"/>
                <w:lang w:val="en-US"/>
              </w:rPr>
            </w:pPr>
          </w:p>
        </w:tc>
      </w:tr>
    </w:tbl>
    <w:p w14:paraId="33001B4A" w14:textId="77777777" w:rsidR="000A72EE" w:rsidRPr="009F0770" w:rsidRDefault="00DD1030" w:rsidP="00E15828">
      <w:pPr>
        <w:spacing w:before="240" w:after="240" w:line="276" w:lineRule="auto"/>
        <w:rPr>
          <w:rFonts w:cs="Calibri"/>
          <w:lang w:val="en-US"/>
        </w:rPr>
      </w:pPr>
      <w:r w:rsidRPr="009F0770">
        <w:rPr>
          <w:rFonts w:cs="Calibri"/>
          <w:lang w:val="en-US"/>
        </w:rPr>
        <w:t>*For the education column, if having more than one degree, please provide all of them.</w:t>
      </w:r>
    </w:p>
    <w:p w14:paraId="41966F60" w14:textId="79EACD4D"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Please explain how you seek to maximize revenues in your securities lending program for central bank clients like the Bank, given the Bank’s current Guidelines. Please provide a chart with the sources of revenue for your securities lending program (maturity mismatch, currency mismatch by currency, etc.).</w:t>
      </w:r>
    </w:p>
    <w:p w14:paraId="433B8872" w14:textId="208080DE" w:rsidR="000A72EE" w:rsidRPr="000A72EE" w:rsidRDefault="00DD1030" w:rsidP="00E15828">
      <w:pPr>
        <w:numPr>
          <w:ilvl w:val="0"/>
          <w:numId w:val="4"/>
        </w:numPr>
        <w:spacing w:before="240" w:after="240" w:line="276" w:lineRule="auto"/>
        <w:ind w:left="0" w:firstLine="0"/>
        <w:contextualSpacing/>
        <w:rPr>
          <w:lang w:val="en-US"/>
        </w:rPr>
      </w:pPr>
      <w:r w:rsidRPr="000A72EE">
        <w:rPr>
          <w:lang w:val="en-US"/>
        </w:rPr>
        <w:t>Please describe your use of “term loans” including how often they are used, how you decide when to enter a term loan, and any other relevant factors.</w:t>
      </w:r>
    </w:p>
    <w:p w14:paraId="5DEE5DB2" w14:textId="77777777" w:rsidR="000A72EE" w:rsidRPr="000A72EE" w:rsidRDefault="00DD1030" w:rsidP="00E15828">
      <w:pPr>
        <w:numPr>
          <w:ilvl w:val="0"/>
          <w:numId w:val="4"/>
        </w:numPr>
        <w:spacing w:before="240" w:after="240" w:line="276" w:lineRule="auto"/>
        <w:ind w:left="0" w:firstLine="0"/>
        <w:contextualSpacing/>
        <w:rPr>
          <w:lang w:val="en-US"/>
        </w:rPr>
      </w:pPr>
      <w:r w:rsidRPr="000A72EE">
        <w:rPr>
          <w:lang w:val="en-US"/>
        </w:rPr>
        <w:t>Please describe how do you decide your maturity mismatch strategy. How wide is the maturity mismatch and which is the percentage of this strategy over all the strategies you use.</w:t>
      </w:r>
    </w:p>
    <w:p w14:paraId="1C8D5F2A" w14:textId="77777777"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Please provide details about the Candidate’s technology infrastructure and systems used for securities lending operations, including trade execution, settlement, and reporting capabilities. Are the systems property of the Candidate or are they property of a third-party? Are the Candidate’s systems different from other systems used for securities lending operations? Is(are) the system(s) only for the securities lending program?</w:t>
      </w:r>
    </w:p>
    <w:p w14:paraId="76889E81" w14:textId="77777777" w:rsidR="000A72EE" w:rsidRPr="009F0770" w:rsidRDefault="00DD1030" w:rsidP="00E15828">
      <w:pPr>
        <w:numPr>
          <w:ilvl w:val="0"/>
          <w:numId w:val="4"/>
        </w:numPr>
        <w:tabs>
          <w:tab w:val="left" w:pos="940"/>
          <w:tab w:val="left" w:pos="1440"/>
        </w:tabs>
        <w:autoSpaceDE w:val="0"/>
        <w:autoSpaceDN w:val="0"/>
        <w:adjustRightInd w:val="0"/>
        <w:spacing w:before="240" w:after="240" w:line="276" w:lineRule="auto"/>
        <w:ind w:left="0" w:firstLine="0"/>
        <w:contextualSpacing/>
        <w:rPr>
          <w:rFonts w:cs="Calibri"/>
          <w:color w:val="0C0C0C"/>
          <w:lang w:val="en-US"/>
        </w:rPr>
      </w:pPr>
      <w:r w:rsidRPr="009F0770">
        <w:rPr>
          <w:rFonts w:cs="Calibri"/>
          <w:color w:val="0C0C0C"/>
          <w:lang w:val="en-US"/>
        </w:rPr>
        <w:t>What are the Candidate’s plans and strategic initiatives in the securities lending industry, including potential enhancements to services, technology, or product offerings?</w:t>
      </w:r>
    </w:p>
    <w:p w14:paraId="7235A94E" w14:textId="77777777" w:rsidR="000A72EE" w:rsidRPr="009F0770" w:rsidRDefault="00DD1030" w:rsidP="00E15828">
      <w:pPr>
        <w:numPr>
          <w:ilvl w:val="0"/>
          <w:numId w:val="4"/>
        </w:numPr>
        <w:tabs>
          <w:tab w:val="left" w:pos="940"/>
          <w:tab w:val="left" w:pos="1440"/>
        </w:tabs>
        <w:autoSpaceDE w:val="0"/>
        <w:autoSpaceDN w:val="0"/>
        <w:adjustRightInd w:val="0"/>
        <w:spacing w:before="240" w:after="240" w:line="276" w:lineRule="auto"/>
        <w:ind w:left="0" w:firstLine="0"/>
        <w:contextualSpacing/>
        <w:rPr>
          <w:rFonts w:cs="Calibri"/>
          <w:color w:val="0C0C0C"/>
          <w:lang w:val="en-US"/>
        </w:rPr>
      </w:pPr>
      <w:r w:rsidRPr="009F0770">
        <w:rPr>
          <w:rFonts w:cs="Calibri"/>
          <w:color w:val="0C0C0C"/>
          <w:lang w:val="en-US"/>
        </w:rPr>
        <w:t>How do you stay updated of changes and developments in the securities lending industry, and what mechanisms are in place for adapting to evolving market trends and regulatory requirements?</w:t>
      </w:r>
    </w:p>
    <w:p w14:paraId="0FAD0BA7" w14:textId="76E87F1E" w:rsidR="000A72EE" w:rsidRPr="009F0770" w:rsidRDefault="00DD1030" w:rsidP="00E15828">
      <w:pPr>
        <w:numPr>
          <w:ilvl w:val="0"/>
          <w:numId w:val="4"/>
        </w:numPr>
        <w:spacing w:before="240" w:after="240" w:line="276" w:lineRule="auto"/>
        <w:ind w:left="0" w:firstLine="0"/>
        <w:contextualSpacing/>
        <w:rPr>
          <w:rFonts w:cs="Calibri"/>
          <w:color w:val="0C0C0C"/>
          <w:lang w:val="en-US"/>
        </w:rPr>
      </w:pPr>
      <w:r w:rsidRPr="009F0770">
        <w:rPr>
          <w:rFonts w:cs="Calibri"/>
          <w:color w:val="0C0C0C"/>
          <w:lang w:val="en-US"/>
        </w:rPr>
        <w:t xml:space="preserve">What type of limits or restrictions can your securities lending systems automate, and which ones </w:t>
      </w:r>
      <w:proofErr w:type="gramStart"/>
      <w:r w:rsidRPr="009F0770">
        <w:rPr>
          <w:rFonts w:cs="Calibri"/>
          <w:color w:val="0C0C0C"/>
          <w:lang w:val="en-US"/>
        </w:rPr>
        <w:t>have to</w:t>
      </w:r>
      <w:proofErr w:type="gramEnd"/>
      <w:r w:rsidRPr="009F0770">
        <w:rPr>
          <w:rFonts w:cs="Calibri"/>
          <w:color w:val="0C0C0C"/>
          <w:lang w:val="en-US"/>
        </w:rPr>
        <w:t xml:space="preserve"> be manually supervised?</w:t>
      </w:r>
    </w:p>
    <w:p w14:paraId="7CA4B1F2" w14:textId="7CDC95CB" w:rsidR="000A72EE" w:rsidRPr="009F0770" w:rsidRDefault="00DD1030" w:rsidP="00E15828">
      <w:pPr>
        <w:numPr>
          <w:ilvl w:val="0"/>
          <w:numId w:val="4"/>
        </w:numPr>
        <w:spacing w:before="240" w:after="240" w:line="276" w:lineRule="auto"/>
        <w:ind w:left="0" w:firstLine="0"/>
        <w:contextualSpacing/>
        <w:rPr>
          <w:rFonts w:cs="Calibri"/>
          <w:color w:val="0C0C0C"/>
          <w:lang w:val="en-US"/>
        </w:rPr>
      </w:pPr>
      <w:r w:rsidRPr="009F0770">
        <w:rPr>
          <w:rFonts w:cs="Calibri"/>
          <w:color w:val="0C0C0C"/>
          <w:lang w:val="en-US"/>
        </w:rPr>
        <w:t>Please describe the Candidate’s queuing or loan allocation system in detail. Is the compensation split one factor evaluated by the Agent in determining allocation of securities lending opportunities?</w:t>
      </w:r>
    </w:p>
    <w:p w14:paraId="554B9E87" w14:textId="356B8216" w:rsidR="000A72EE" w:rsidRPr="009F0770" w:rsidRDefault="00DD1030" w:rsidP="00E15828">
      <w:pPr>
        <w:numPr>
          <w:ilvl w:val="0"/>
          <w:numId w:val="15"/>
        </w:numPr>
        <w:spacing w:before="240" w:after="240" w:line="276" w:lineRule="auto"/>
        <w:contextualSpacing/>
        <w:rPr>
          <w:rFonts w:cs="Calibri"/>
          <w:color w:val="0C0C0C"/>
          <w:lang w:val="en-US"/>
        </w:rPr>
      </w:pPr>
      <w:r w:rsidRPr="009F0770">
        <w:rPr>
          <w:rFonts w:cs="Calibri"/>
          <w:color w:val="0C0C0C"/>
          <w:lang w:val="en-US"/>
        </w:rPr>
        <w:t>Is the queue pro-rated? Does the Candidate intervene in the allocation of the queuing process, and if so, under what circumstances?</w:t>
      </w:r>
    </w:p>
    <w:p w14:paraId="510D8692" w14:textId="786A4AD9" w:rsidR="000A72EE" w:rsidRPr="009F0770" w:rsidRDefault="00DD1030" w:rsidP="00E15828">
      <w:pPr>
        <w:numPr>
          <w:ilvl w:val="0"/>
          <w:numId w:val="15"/>
        </w:numPr>
        <w:spacing w:before="240" w:after="240" w:line="276" w:lineRule="auto"/>
        <w:contextualSpacing/>
        <w:rPr>
          <w:rFonts w:cs="Calibri"/>
          <w:color w:val="0C0C0C"/>
          <w:lang w:val="en-US"/>
        </w:rPr>
      </w:pPr>
      <w:r w:rsidRPr="009F0770">
        <w:rPr>
          <w:rFonts w:cs="Calibri"/>
          <w:color w:val="0C0C0C"/>
          <w:lang w:val="en-US"/>
        </w:rPr>
        <w:t>Does the Candidate utilize “entitlement credits”? If so, please describe specifically how and on what basis those credits are assigned. Is the maintenance of the queue audited periodically?</w:t>
      </w:r>
    </w:p>
    <w:p w14:paraId="0EF06D9A" w14:textId="77777777" w:rsidR="000A72EE" w:rsidRPr="009F0770" w:rsidRDefault="00DD1030" w:rsidP="00E15828">
      <w:pPr>
        <w:numPr>
          <w:ilvl w:val="0"/>
          <w:numId w:val="15"/>
        </w:numPr>
        <w:spacing w:before="240" w:after="240" w:line="276" w:lineRule="auto"/>
        <w:contextualSpacing/>
        <w:rPr>
          <w:rFonts w:cs="Calibri"/>
          <w:color w:val="0C0C0C"/>
          <w:lang w:val="en-US"/>
        </w:rPr>
      </w:pPr>
      <w:r w:rsidRPr="009F0770">
        <w:rPr>
          <w:rFonts w:cs="Calibri"/>
          <w:color w:val="0C0C0C"/>
          <w:lang w:val="en-US"/>
        </w:rPr>
        <w:t>Please provide details on how the Bank would rank within your system.</w:t>
      </w:r>
    </w:p>
    <w:p w14:paraId="38A96943" w14:textId="77777777" w:rsidR="000A72EE" w:rsidRPr="009F0770" w:rsidRDefault="00DD1030" w:rsidP="00E15828">
      <w:pPr>
        <w:numPr>
          <w:ilvl w:val="0"/>
          <w:numId w:val="4"/>
        </w:numPr>
        <w:spacing w:before="240" w:after="240" w:line="276" w:lineRule="auto"/>
        <w:ind w:left="0" w:firstLine="0"/>
        <w:contextualSpacing/>
        <w:rPr>
          <w:rFonts w:cs="Calibri"/>
          <w:color w:val="0C0C0C"/>
          <w:lang w:val="en-US"/>
        </w:rPr>
      </w:pPr>
      <w:r w:rsidRPr="009F0770">
        <w:rPr>
          <w:rFonts w:cs="Calibri"/>
          <w:color w:val="0C0C0C"/>
          <w:lang w:val="en-US"/>
        </w:rPr>
        <w:t>In adding new clients to your securities lending program, how do you ensure that increases in lendable assets do not impact diluting utilization and earnings for existing clients?</w:t>
      </w:r>
    </w:p>
    <w:p w14:paraId="563811A5" w14:textId="77777777" w:rsidR="000A72EE" w:rsidRPr="009F0770" w:rsidRDefault="00DD1030" w:rsidP="00E15828">
      <w:pPr>
        <w:numPr>
          <w:ilvl w:val="0"/>
          <w:numId w:val="4"/>
        </w:numPr>
        <w:spacing w:before="240" w:after="240" w:line="276" w:lineRule="auto"/>
        <w:ind w:left="0" w:firstLine="0"/>
        <w:contextualSpacing/>
        <w:rPr>
          <w:rFonts w:cs="Calibri"/>
          <w:color w:val="0C0C0C"/>
          <w:lang w:val="en-US"/>
        </w:rPr>
      </w:pPr>
      <w:r w:rsidRPr="009F0770">
        <w:rPr>
          <w:rFonts w:cs="Calibri"/>
          <w:color w:val="0C0C0C"/>
          <w:lang w:val="en-US"/>
        </w:rPr>
        <w:t>What is your process for allocating “specials” to a borrower when multiple lenders have the same or similar security(</w:t>
      </w:r>
      <w:proofErr w:type="spellStart"/>
      <w:r w:rsidRPr="009F0770">
        <w:rPr>
          <w:rFonts w:cs="Calibri"/>
          <w:color w:val="0C0C0C"/>
          <w:lang w:val="en-US"/>
        </w:rPr>
        <w:t>ies</w:t>
      </w:r>
      <w:proofErr w:type="spellEnd"/>
      <w:r w:rsidRPr="009F0770">
        <w:rPr>
          <w:rFonts w:cs="Calibri"/>
          <w:color w:val="0C0C0C"/>
          <w:lang w:val="en-US"/>
        </w:rPr>
        <w:t>) to lend?</w:t>
      </w:r>
    </w:p>
    <w:p w14:paraId="4009CCC5" w14:textId="2B4839D6" w:rsidR="000A72EE" w:rsidRPr="009F0770" w:rsidRDefault="00DD1030" w:rsidP="00E15828">
      <w:pPr>
        <w:numPr>
          <w:ilvl w:val="0"/>
          <w:numId w:val="4"/>
        </w:numPr>
        <w:tabs>
          <w:tab w:val="left" w:pos="940"/>
          <w:tab w:val="left" w:pos="1440"/>
        </w:tabs>
        <w:autoSpaceDE w:val="0"/>
        <w:autoSpaceDN w:val="0"/>
        <w:adjustRightInd w:val="0"/>
        <w:spacing w:before="240" w:after="240" w:line="276" w:lineRule="auto"/>
        <w:ind w:left="0" w:firstLine="0"/>
        <w:contextualSpacing/>
        <w:rPr>
          <w:rFonts w:cs="Calibri"/>
          <w:color w:val="0C0C0C"/>
          <w:lang w:val="en-US"/>
        </w:rPr>
      </w:pPr>
      <w:r w:rsidRPr="009F0770">
        <w:rPr>
          <w:rFonts w:cs="Calibri"/>
          <w:color w:val="0C0C0C"/>
          <w:lang w:val="en-US"/>
        </w:rPr>
        <w:lastRenderedPageBreak/>
        <w:t>Do you have 24-hour securities lending capabilities? If not, please describe during which hours you operate.</w:t>
      </w:r>
    </w:p>
    <w:p w14:paraId="530175A3" w14:textId="77777777" w:rsidR="000A72EE" w:rsidRPr="009F0770" w:rsidRDefault="00DD1030" w:rsidP="00E15828">
      <w:pPr>
        <w:numPr>
          <w:ilvl w:val="0"/>
          <w:numId w:val="4"/>
        </w:numPr>
        <w:spacing w:before="240" w:after="240" w:line="276" w:lineRule="auto"/>
        <w:ind w:left="0" w:firstLine="0"/>
        <w:contextualSpacing/>
        <w:rPr>
          <w:rFonts w:cs="Calibri"/>
          <w:color w:val="0C0C0C"/>
          <w:lang w:val="en-US"/>
        </w:rPr>
      </w:pPr>
      <w:r w:rsidRPr="009F0770">
        <w:rPr>
          <w:rFonts w:cs="Calibri"/>
          <w:color w:val="0C0C0C"/>
          <w:lang w:val="en-US"/>
        </w:rPr>
        <w:t>How often and in which asset classes do you generally face greater security supply than demand?</w:t>
      </w:r>
    </w:p>
    <w:p w14:paraId="7A0AC068" w14:textId="77777777" w:rsidR="000A72EE" w:rsidRPr="009F0770" w:rsidRDefault="00DD1030" w:rsidP="00E15828">
      <w:pPr>
        <w:numPr>
          <w:ilvl w:val="0"/>
          <w:numId w:val="4"/>
        </w:numPr>
        <w:spacing w:before="240" w:after="240" w:line="276" w:lineRule="auto"/>
        <w:ind w:left="0" w:firstLine="0"/>
        <w:contextualSpacing/>
        <w:rPr>
          <w:rFonts w:cs="Calibri"/>
          <w:color w:val="0C0C0C"/>
          <w:lang w:val="en-US"/>
        </w:rPr>
      </w:pPr>
      <w:r w:rsidRPr="009F0770">
        <w:rPr>
          <w:rFonts w:cs="Calibri"/>
          <w:color w:val="0C0C0C"/>
          <w:lang w:val="en-US"/>
        </w:rPr>
        <w:t>Does the Candidate currently have a relationship with the Federal Reserve Bank of New York as custodian of your securities lending program? If so, how many clients and what is the lendable asset base? Please indicate if any of these clients is a public sector entity or a foreign central bank.</w:t>
      </w:r>
    </w:p>
    <w:p w14:paraId="09845FF4" w14:textId="77777777" w:rsidR="000A72EE" w:rsidRPr="009F0770" w:rsidRDefault="00DD1030" w:rsidP="00E15828">
      <w:pPr>
        <w:numPr>
          <w:ilvl w:val="0"/>
          <w:numId w:val="4"/>
        </w:numPr>
        <w:spacing w:before="240" w:after="240" w:line="276" w:lineRule="auto"/>
        <w:ind w:left="0" w:firstLine="0"/>
        <w:contextualSpacing/>
        <w:rPr>
          <w:rFonts w:cs="Calibri"/>
          <w:color w:val="0C0C0C"/>
          <w:lang w:val="en-US"/>
        </w:rPr>
      </w:pPr>
      <w:r w:rsidRPr="009F0770">
        <w:rPr>
          <w:rFonts w:cs="Calibri"/>
          <w:color w:val="0C0C0C"/>
          <w:lang w:val="en-US"/>
        </w:rPr>
        <w:t>Please describe in detail any operational challenges the Candidate has encountered with the Federal Reserve Bank of New York as a custodian for securities lending operations.</w:t>
      </w:r>
    </w:p>
    <w:p w14:paraId="3661C505" w14:textId="20C66444" w:rsidR="000A72EE" w:rsidRPr="009F0770" w:rsidRDefault="00DD1030" w:rsidP="00E15828">
      <w:pPr>
        <w:numPr>
          <w:ilvl w:val="0"/>
          <w:numId w:val="4"/>
        </w:numPr>
        <w:spacing w:before="240" w:after="240" w:line="276" w:lineRule="auto"/>
        <w:ind w:left="0" w:firstLine="0"/>
        <w:contextualSpacing/>
        <w:rPr>
          <w:rFonts w:cs="Calibri"/>
          <w:color w:val="0C0C0C"/>
          <w:lang w:val="en-US"/>
        </w:rPr>
      </w:pPr>
      <w:r w:rsidRPr="009F0770">
        <w:rPr>
          <w:rFonts w:cs="Calibri"/>
          <w:color w:val="0C0C0C"/>
          <w:lang w:val="en-US"/>
        </w:rPr>
        <w:t>Regarding the notice for recalling securities, how much time do you typically need to recall securities on loan? And what would be the shortest notice period you would need to recall them?</w:t>
      </w:r>
    </w:p>
    <w:p w14:paraId="5FD01F31" w14:textId="76013AE0" w:rsidR="000A72EE" w:rsidRPr="009F0770" w:rsidRDefault="00DD1030" w:rsidP="00E15828">
      <w:pPr>
        <w:numPr>
          <w:ilvl w:val="0"/>
          <w:numId w:val="22"/>
        </w:numPr>
        <w:spacing w:before="240" w:after="240" w:line="276" w:lineRule="auto"/>
        <w:contextualSpacing/>
        <w:rPr>
          <w:rFonts w:cs="Calibri"/>
          <w:color w:val="0C0C0C"/>
          <w:lang w:val="en-US"/>
        </w:rPr>
      </w:pPr>
      <w:r w:rsidRPr="009F0770">
        <w:rPr>
          <w:rFonts w:cs="Calibri"/>
          <w:color w:val="0C0C0C"/>
          <w:lang w:val="en-US"/>
        </w:rPr>
        <w:t>How often do you encounter problems recalling securities on loan by the target date? Please describe your ability to reallocate loans.</w:t>
      </w:r>
    </w:p>
    <w:p w14:paraId="4E49747D" w14:textId="77777777" w:rsidR="000A72EE" w:rsidRPr="009F0770" w:rsidRDefault="00DD1030" w:rsidP="00E15828">
      <w:pPr>
        <w:numPr>
          <w:ilvl w:val="0"/>
          <w:numId w:val="22"/>
        </w:numPr>
        <w:spacing w:before="240" w:after="240" w:line="276" w:lineRule="auto"/>
        <w:contextualSpacing/>
        <w:rPr>
          <w:rFonts w:cs="Calibri"/>
          <w:color w:val="0C0C0C"/>
          <w:lang w:val="en-US"/>
        </w:rPr>
      </w:pPr>
      <w:r w:rsidRPr="009F0770">
        <w:rPr>
          <w:rFonts w:cs="Calibri"/>
          <w:color w:val="0C0C0C"/>
          <w:lang w:val="en-US"/>
        </w:rPr>
        <w:t>What competitive advantages do you have in this subject against your competition?</w:t>
      </w:r>
    </w:p>
    <w:p w14:paraId="666D61DB" w14:textId="77777777" w:rsidR="000A72EE" w:rsidRPr="00604B99" w:rsidRDefault="00DD1030" w:rsidP="00E15828">
      <w:pPr>
        <w:keepNext/>
        <w:keepLines/>
        <w:spacing w:before="240" w:after="240" w:line="276" w:lineRule="auto"/>
        <w:outlineLvl w:val="2"/>
        <w:rPr>
          <w:b/>
          <w:sz w:val="32"/>
          <w:lang w:val="en-US"/>
        </w:rPr>
      </w:pPr>
      <w:bookmarkStart w:id="77" w:name="_Toc198740839"/>
      <w:r w:rsidRPr="00604B99">
        <w:rPr>
          <w:b/>
          <w:color w:val="1F3763"/>
          <w:sz w:val="32"/>
          <w:lang w:val="en-US"/>
        </w:rPr>
        <w:t>SECTION D – BACK-OFFICE PROCEDURES AND OPERATIONAL CAPABILITIES</w:t>
      </w:r>
      <w:bookmarkEnd w:id="77"/>
    </w:p>
    <w:p w14:paraId="517BB5B8" w14:textId="77777777"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Please explain your back-office procedures for securities lending.</w:t>
      </w:r>
    </w:p>
    <w:p w14:paraId="11F744EA" w14:textId="77777777"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Please describe the processes and systems the Candidate has in place to ensure efficient and accurate back-office operations.</w:t>
      </w:r>
    </w:p>
    <w:p w14:paraId="561B7C27" w14:textId="77777777"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Please explain how the Candidate ensures data security and confidentiality in its systems.</w:t>
      </w:r>
    </w:p>
    <w:p w14:paraId="7776D861" w14:textId="77777777"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Please indicate the means you would use to communicate trades to the Bank’s custodian. Please provide an example for each transaction type (loan, recalls, collateral activity). If all trades will be instructed to the Bank’s custodian via SWIFT, please specify the message types used. Which means do you use alternatively in the case of a SWIFT contingency?</w:t>
      </w:r>
    </w:p>
    <w:p w14:paraId="3AA6D01C" w14:textId="77777777" w:rsidR="000A72EE" w:rsidRPr="009F0770" w:rsidRDefault="00DD1030" w:rsidP="00C94DE4">
      <w:pPr>
        <w:spacing w:before="240" w:after="240" w:line="276" w:lineRule="auto"/>
        <w:rPr>
          <w:rFonts w:cs="Calibri"/>
          <w:b/>
          <w:bCs/>
          <w:lang w:val="en-US"/>
        </w:rPr>
      </w:pPr>
      <w:r w:rsidRPr="009F0770">
        <w:rPr>
          <w:rFonts w:cs="Calibri"/>
          <w:b/>
          <w:bCs/>
          <w:lang w:val="en-US"/>
        </w:rPr>
        <w:t>Post-trade activities</w:t>
      </w:r>
    </w:p>
    <w:p w14:paraId="59AD31FF" w14:textId="77777777" w:rsidR="000A72EE" w:rsidRPr="000A72EE" w:rsidRDefault="00DD1030" w:rsidP="00E15828">
      <w:pPr>
        <w:numPr>
          <w:ilvl w:val="0"/>
          <w:numId w:val="4"/>
        </w:numPr>
        <w:spacing w:before="240" w:after="240" w:line="276" w:lineRule="auto"/>
        <w:ind w:left="0" w:firstLine="0"/>
        <w:contextualSpacing/>
        <w:rPr>
          <w:lang w:val="en-US"/>
        </w:rPr>
      </w:pPr>
      <w:r w:rsidRPr="000A72EE">
        <w:rPr>
          <w:lang w:val="en-US"/>
        </w:rPr>
        <w:t>Please describe your post-trade activities: trade confirmations, trade instructions, settlements.</w:t>
      </w:r>
    </w:p>
    <w:p w14:paraId="6463F454" w14:textId="77777777"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Please outline the Candidate’s management of settlement processes in securities lending operations. Please describe how you ensure timely and accurate settlements, and the systems you use to manage these processes.</w:t>
      </w:r>
    </w:p>
    <w:p w14:paraId="69A11B8C" w14:textId="77777777"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Please describe in detail the Candidate’s monitoring and reconciliation process for securities lending operations.</w:t>
      </w:r>
    </w:p>
    <w:p w14:paraId="64AAAC50" w14:textId="77777777"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lastRenderedPageBreak/>
        <w:t>Do you make daily reconciliation with the custodian and collateral agents for cash and securities activity (balances, debits, and credits), exceptions identification, monitoring and escalation procedures? How is the daily reconciliation recorded and reported? How do you follow up the reconciliation accomplishment by the custodian and the collateral agents?</w:t>
      </w:r>
    </w:p>
    <w:p w14:paraId="05D8CCD9" w14:textId="77777777" w:rsidR="000A72EE" w:rsidRPr="009F0770" w:rsidRDefault="00DD1030" w:rsidP="00E15828">
      <w:pPr>
        <w:spacing w:before="240" w:after="240" w:line="276" w:lineRule="auto"/>
        <w:rPr>
          <w:rFonts w:cs="Calibri"/>
          <w:b/>
          <w:bCs/>
          <w:lang w:val="en-US"/>
        </w:rPr>
      </w:pPr>
      <w:r w:rsidRPr="009F0770">
        <w:rPr>
          <w:rFonts w:cs="Calibri"/>
          <w:b/>
          <w:bCs/>
          <w:lang w:val="en-US"/>
        </w:rPr>
        <w:t>Securities Lending Process</w:t>
      </w:r>
    </w:p>
    <w:p w14:paraId="09A1CF44" w14:textId="77777777"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Please explain the Candidate’s approach to ensuring the availability of securities for lending, include how inventory of securities on loan is managed, the availability of securities is monitored, and the lending process is optimized.</w:t>
      </w:r>
    </w:p>
    <w:p w14:paraId="1F99203F" w14:textId="77777777"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Please describe the Candidate’s process for managing loans, including their constitution and maturities. Include how the Candidate tracks and manages loan terms, renewals, and expirations.</w:t>
      </w:r>
    </w:p>
    <w:p w14:paraId="5076E1BC" w14:textId="77777777"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Please describe the Candidate’s process for loan recalls and the means of communication used, such as SWIFT, email, and any other methods. Include how the Candidate ensures timely and effective communication with counterparties.</w:t>
      </w:r>
    </w:p>
    <w:p w14:paraId="7BBEC2C2" w14:textId="77777777"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Please explain the Candidate’s cash flow management practices, particularly regarding coupon payments on securities on loan and collateral received. Include how the Candidate manages these cash flows to ensure accuracy and timeliness.</w:t>
      </w:r>
    </w:p>
    <w:p w14:paraId="60428808" w14:textId="77777777"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Please indicate the Candidate’s capabilities to support a securities lending program and describe the advantages and levels of automation and connectivity for each of the following scenarios: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1508"/>
        <w:gridCol w:w="1542"/>
        <w:gridCol w:w="1641"/>
        <w:gridCol w:w="2076"/>
      </w:tblGrid>
      <w:tr w:rsidR="00982B5F" w14:paraId="27A51C62" w14:textId="77777777" w:rsidTr="00604B99">
        <w:trPr>
          <w:jc w:val="center"/>
        </w:trPr>
        <w:tc>
          <w:tcPr>
            <w:tcW w:w="2318" w:type="dxa"/>
            <w:shd w:val="clear" w:color="auto" w:fill="1F3864"/>
          </w:tcPr>
          <w:p w14:paraId="32B8B224" w14:textId="77777777" w:rsidR="000A72EE" w:rsidRPr="00604B99" w:rsidRDefault="00DD1030" w:rsidP="00E15828">
            <w:pPr>
              <w:spacing w:before="240" w:after="240" w:line="276" w:lineRule="auto"/>
              <w:rPr>
                <w:b/>
                <w:color w:val="FFFFFF"/>
                <w:sz w:val="20"/>
                <w:lang w:val="en-US"/>
              </w:rPr>
            </w:pPr>
            <w:r w:rsidRPr="00604B99">
              <w:rPr>
                <w:b/>
                <w:color w:val="FFFFFF"/>
                <w:sz w:val="20"/>
                <w:lang w:val="en-US"/>
              </w:rPr>
              <w:t>Item</w:t>
            </w:r>
          </w:p>
        </w:tc>
        <w:tc>
          <w:tcPr>
            <w:tcW w:w="1508" w:type="dxa"/>
            <w:shd w:val="clear" w:color="auto" w:fill="1F3864"/>
          </w:tcPr>
          <w:p w14:paraId="7296E851" w14:textId="77777777" w:rsidR="000A72EE" w:rsidRPr="00604B99" w:rsidRDefault="00DD1030" w:rsidP="00E15828">
            <w:pPr>
              <w:spacing w:before="240" w:after="240" w:line="276" w:lineRule="auto"/>
              <w:rPr>
                <w:rFonts w:asciiTheme="minorHAnsi" w:eastAsiaTheme="minorHAnsi" w:hAnsiTheme="minorHAnsi" w:cstheme="minorBidi"/>
                <w:b/>
                <w:color w:val="FFFFFF"/>
                <w:sz w:val="20"/>
                <w:lang w:val="en-US"/>
              </w:rPr>
            </w:pPr>
            <w:r w:rsidRPr="00604B99">
              <w:rPr>
                <w:b/>
                <w:color w:val="FFFFFF"/>
                <w:sz w:val="20"/>
                <w:lang w:val="en-US"/>
              </w:rPr>
              <w:t>Option A</w:t>
            </w:r>
          </w:p>
        </w:tc>
        <w:tc>
          <w:tcPr>
            <w:tcW w:w="1542" w:type="dxa"/>
            <w:shd w:val="clear" w:color="auto" w:fill="1F3864"/>
          </w:tcPr>
          <w:p w14:paraId="225B5214" w14:textId="77777777" w:rsidR="000A72EE" w:rsidRPr="00604B99" w:rsidRDefault="00DD1030" w:rsidP="00E15828">
            <w:pPr>
              <w:spacing w:before="240" w:after="240" w:line="276" w:lineRule="auto"/>
              <w:rPr>
                <w:rFonts w:asciiTheme="minorHAnsi" w:eastAsiaTheme="minorHAnsi" w:hAnsiTheme="minorHAnsi" w:cstheme="minorBidi"/>
                <w:b/>
                <w:color w:val="FFFFFF"/>
                <w:sz w:val="20"/>
                <w:lang w:val="en-US"/>
              </w:rPr>
            </w:pPr>
            <w:r w:rsidRPr="00604B99">
              <w:rPr>
                <w:b/>
                <w:color w:val="FFFFFF"/>
                <w:sz w:val="20"/>
                <w:lang w:val="en-US"/>
              </w:rPr>
              <w:t>Option B</w:t>
            </w:r>
          </w:p>
        </w:tc>
        <w:tc>
          <w:tcPr>
            <w:tcW w:w="1641" w:type="dxa"/>
            <w:shd w:val="clear" w:color="auto" w:fill="1F3864"/>
          </w:tcPr>
          <w:p w14:paraId="24689D69" w14:textId="77777777" w:rsidR="000A72EE" w:rsidRPr="00604B99" w:rsidRDefault="00DD1030" w:rsidP="00E15828">
            <w:pPr>
              <w:spacing w:before="240" w:after="240" w:line="276" w:lineRule="auto"/>
              <w:rPr>
                <w:rFonts w:asciiTheme="minorHAnsi" w:eastAsiaTheme="minorHAnsi" w:hAnsiTheme="minorHAnsi" w:cstheme="minorBidi"/>
                <w:b/>
                <w:color w:val="FFFFFF"/>
                <w:sz w:val="20"/>
                <w:lang w:val="en-US"/>
              </w:rPr>
            </w:pPr>
            <w:r w:rsidRPr="00604B99">
              <w:rPr>
                <w:b/>
                <w:color w:val="FFFFFF"/>
                <w:sz w:val="20"/>
                <w:lang w:val="en-US"/>
              </w:rPr>
              <w:t>Option C</w:t>
            </w:r>
          </w:p>
        </w:tc>
        <w:tc>
          <w:tcPr>
            <w:tcW w:w="2076" w:type="dxa"/>
            <w:shd w:val="clear" w:color="auto" w:fill="1F3864"/>
          </w:tcPr>
          <w:p w14:paraId="5C6B9E4F" w14:textId="77777777" w:rsidR="000A72EE" w:rsidRPr="00322B7D" w:rsidRDefault="00DD1030" w:rsidP="00E15828">
            <w:pPr>
              <w:spacing w:before="240" w:after="240" w:line="276" w:lineRule="auto"/>
              <w:rPr>
                <w:rFonts w:asciiTheme="minorHAnsi" w:eastAsiaTheme="minorHAnsi" w:hAnsiTheme="minorHAnsi" w:cstheme="minorBidi"/>
                <w:b/>
                <w:color w:val="FFFFFF"/>
                <w:sz w:val="20"/>
                <w:lang w:val="en-US"/>
              </w:rPr>
            </w:pPr>
            <w:r w:rsidRPr="00604B99">
              <w:rPr>
                <w:b/>
                <w:color w:val="FFFFFF"/>
                <w:sz w:val="20"/>
                <w:lang w:val="en-US"/>
              </w:rPr>
              <w:t>Option D</w:t>
            </w:r>
          </w:p>
        </w:tc>
      </w:tr>
      <w:tr w:rsidR="00982B5F" w:rsidRPr="001400CE" w14:paraId="37D3BBB4" w14:textId="77777777" w:rsidTr="00604B99">
        <w:trPr>
          <w:jc w:val="center"/>
        </w:trPr>
        <w:tc>
          <w:tcPr>
            <w:tcW w:w="2318" w:type="dxa"/>
            <w:shd w:val="clear" w:color="auto" w:fill="D9E2F3"/>
          </w:tcPr>
          <w:p w14:paraId="043EB3B9" w14:textId="77777777" w:rsidR="000A72EE" w:rsidRPr="00604B99" w:rsidRDefault="00DD1030" w:rsidP="00E15828">
            <w:pPr>
              <w:spacing w:before="240" w:after="240" w:line="276" w:lineRule="auto"/>
              <w:rPr>
                <w:rFonts w:cs="Calibri"/>
                <w:b/>
                <w:bCs/>
                <w:color w:val="0C0C0C"/>
                <w:sz w:val="16"/>
                <w:szCs w:val="16"/>
                <w:lang w:val="en-US"/>
              </w:rPr>
            </w:pPr>
            <w:r w:rsidRPr="00604B99">
              <w:rPr>
                <w:rFonts w:cs="Calibri"/>
                <w:b/>
                <w:bCs/>
                <w:color w:val="0C0C0C"/>
                <w:sz w:val="16"/>
                <w:szCs w:val="16"/>
                <w:lang w:val="en-US"/>
              </w:rPr>
              <w:t>Custodian of Securities</w:t>
            </w:r>
          </w:p>
        </w:tc>
        <w:tc>
          <w:tcPr>
            <w:tcW w:w="1508" w:type="dxa"/>
            <w:shd w:val="clear" w:color="auto" w:fill="auto"/>
          </w:tcPr>
          <w:p w14:paraId="748164B2" w14:textId="77777777" w:rsidR="000A72EE" w:rsidRPr="009F0770" w:rsidRDefault="00DD1030" w:rsidP="00E15828">
            <w:pPr>
              <w:spacing w:before="240" w:after="240" w:line="276" w:lineRule="auto"/>
              <w:rPr>
                <w:rFonts w:cs="Calibri"/>
                <w:color w:val="0C0C0C"/>
                <w:sz w:val="16"/>
                <w:szCs w:val="16"/>
                <w:lang w:val="en-US"/>
              </w:rPr>
            </w:pPr>
            <w:r w:rsidRPr="009F0770">
              <w:rPr>
                <w:rFonts w:cs="Calibri"/>
                <w:color w:val="0C0C0C"/>
                <w:sz w:val="16"/>
                <w:szCs w:val="16"/>
                <w:lang w:val="en-US"/>
              </w:rPr>
              <w:t>FED (US Treasuries)</w:t>
            </w:r>
          </w:p>
        </w:tc>
        <w:tc>
          <w:tcPr>
            <w:tcW w:w="1542" w:type="dxa"/>
            <w:shd w:val="clear" w:color="auto" w:fill="auto"/>
          </w:tcPr>
          <w:p w14:paraId="2300EC1D" w14:textId="77777777" w:rsidR="000A72EE" w:rsidRPr="009F0770" w:rsidRDefault="00DD1030" w:rsidP="00E15828">
            <w:pPr>
              <w:spacing w:before="240" w:after="240" w:line="276" w:lineRule="auto"/>
              <w:rPr>
                <w:rFonts w:cs="Calibri"/>
                <w:color w:val="0C0C0C"/>
                <w:sz w:val="16"/>
                <w:szCs w:val="16"/>
                <w:lang w:val="en-US"/>
              </w:rPr>
            </w:pPr>
            <w:r w:rsidRPr="009F0770">
              <w:rPr>
                <w:rFonts w:cs="Calibri"/>
                <w:color w:val="0C0C0C"/>
                <w:sz w:val="16"/>
                <w:szCs w:val="16"/>
                <w:lang w:val="en-US"/>
              </w:rPr>
              <w:t>FED (US Treasuries)</w:t>
            </w:r>
          </w:p>
        </w:tc>
        <w:tc>
          <w:tcPr>
            <w:tcW w:w="1641" w:type="dxa"/>
            <w:shd w:val="clear" w:color="auto" w:fill="auto"/>
          </w:tcPr>
          <w:p w14:paraId="756EDA4A" w14:textId="77777777" w:rsidR="000A72EE" w:rsidRPr="009F0770" w:rsidRDefault="00DD1030" w:rsidP="00E15828">
            <w:pPr>
              <w:spacing w:before="240" w:after="240" w:line="276" w:lineRule="auto"/>
              <w:rPr>
                <w:rFonts w:cs="Calibri"/>
                <w:color w:val="0C0C0C"/>
                <w:sz w:val="16"/>
                <w:szCs w:val="16"/>
                <w:lang w:val="en-US"/>
              </w:rPr>
            </w:pPr>
            <w:r w:rsidRPr="009F0770">
              <w:rPr>
                <w:rFonts w:cs="Calibri"/>
                <w:color w:val="0C0C0C"/>
                <w:sz w:val="16"/>
                <w:szCs w:val="16"/>
                <w:lang w:val="en-US"/>
              </w:rPr>
              <w:t>JP Morgan Chase or State Street Bank (US Treasuries)</w:t>
            </w:r>
          </w:p>
        </w:tc>
        <w:tc>
          <w:tcPr>
            <w:tcW w:w="2076" w:type="dxa"/>
            <w:shd w:val="clear" w:color="auto" w:fill="auto"/>
          </w:tcPr>
          <w:p w14:paraId="38B94D35" w14:textId="77777777" w:rsidR="000A72EE" w:rsidRPr="009F0770" w:rsidRDefault="00DD1030" w:rsidP="00E15828">
            <w:pPr>
              <w:spacing w:before="240" w:after="240" w:line="276" w:lineRule="auto"/>
              <w:rPr>
                <w:rFonts w:cs="Calibri"/>
                <w:color w:val="0C0C0C"/>
                <w:sz w:val="16"/>
                <w:szCs w:val="16"/>
                <w:lang w:val="en-US"/>
              </w:rPr>
            </w:pPr>
            <w:r w:rsidRPr="009F0770">
              <w:rPr>
                <w:rFonts w:cs="Calibri"/>
                <w:color w:val="0C0C0C"/>
                <w:sz w:val="16"/>
                <w:szCs w:val="16"/>
                <w:lang w:val="en-US"/>
              </w:rPr>
              <w:t>JP Morgan Chase or State Street Bank (US Treasuries)</w:t>
            </w:r>
          </w:p>
        </w:tc>
      </w:tr>
      <w:tr w:rsidR="00982B5F" w:rsidRPr="001400CE" w14:paraId="56389D4A" w14:textId="77777777" w:rsidTr="00604B99">
        <w:trPr>
          <w:jc w:val="center"/>
        </w:trPr>
        <w:tc>
          <w:tcPr>
            <w:tcW w:w="2318" w:type="dxa"/>
            <w:shd w:val="clear" w:color="auto" w:fill="D9E2F3"/>
          </w:tcPr>
          <w:p w14:paraId="50D4ACE0" w14:textId="77777777" w:rsidR="000A72EE" w:rsidRPr="00604B99" w:rsidRDefault="00DD1030" w:rsidP="00E15828">
            <w:pPr>
              <w:spacing w:before="240" w:after="240" w:line="276" w:lineRule="auto"/>
              <w:rPr>
                <w:rFonts w:cs="Calibri"/>
                <w:b/>
                <w:bCs/>
                <w:color w:val="0C0C0C"/>
                <w:sz w:val="16"/>
                <w:szCs w:val="16"/>
                <w:lang w:val="en-US"/>
              </w:rPr>
            </w:pPr>
            <w:r w:rsidRPr="00604B99">
              <w:rPr>
                <w:rFonts w:cs="Calibri"/>
                <w:b/>
                <w:bCs/>
                <w:color w:val="0C0C0C"/>
                <w:sz w:val="16"/>
                <w:szCs w:val="16"/>
                <w:lang w:val="en-US"/>
              </w:rPr>
              <w:t>Collateral Account</w:t>
            </w:r>
          </w:p>
        </w:tc>
        <w:tc>
          <w:tcPr>
            <w:tcW w:w="1508" w:type="dxa"/>
            <w:shd w:val="clear" w:color="auto" w:fill="auto"/>
          </w:tcPr>
          <w:p w14:paraId="09F8E7F8" w14:textId="77777777" w:rsidR="000A72EE" w:rsidRPr="009F0770" w:rsidRDefault="00DD1030" w:rsidP="00E15828">
            <w:pPr>
              <w:spacing w:before="240" w:after="240" w:line="276" w:lineRule="auto"/>
              <w:rPr>
                <w:rFonts w:cs="Calibri"/>
                <w:color w:val="0C0C0C"/>
                <w:sz w:val="16"/>
                <w:szCs w:val="16"/>
                <w:lang w:val="en-US"/>
              </w:rPr>
            </w:pPr>
            <w:r w:rsidRPr="009F0770">
              <w:rPr>
                <w:rFonts w:cs="Calibri"/>
                <w:color w:val="0C0C0C"/>
                <w:sz w:val="16"/>
                <w:szCs w:val="16"/>
                <w:lang w:val="en-US"/>
              </w:rPr>
              <w:t xml:space="preserve">Accounts in the name of the client held in JP Morgan Chase or State Street Bank. </w:t>
            </w:r>
          </w:p>
        </w:tc>
        <w:tc>
          <w:tcPr>
            <w:tcW w:w="1542" w:type="dxa"/>
            <w:shd w:val="clear" w:color="auto" w:fill="auto"/>
          </w:tcPr>
          <w:p w14:paraId="2CE7B95C" w14:textId="77777777" w:rsidR="000A72EE" w:rsidRPr="009F0770" w:rsidRDefault="00DD1030" w:rsidP="00E15828">
            <w:pPr>
              <w:spacing w:before="240" w:after="240" w:line="276" w:lineRule="auto"/>
              <w:rPr>
                <w:rFonts w:cs="Calibri"/>
                <w:color w:val="0C0C0C"/>
                <w:sz w:val="16"/>
                <w:szCs w:val="16"/>
                <w:lang w:val="en-US"/>
              </w:rPr>
            </w:pPr>
            <w:r w:rsidRPr="009F0770">
              <w:rPr>
                <w:rFonts w:cs="Calibri"/>
                <w:color w:val="0C0C0C"/>
                <w:sz w:val="16"/>
                <w:szCs w:val="16"/>
                <w:lang w:val="en-US"/>
              </w:rPr>
              <w:t>Held in an account in the name of the securities lending agent. Please list the name(s) of the institution(s).</w:t>
            </w:r>
          </w:p>
        </w:tc>
        <w:tc>
          <w:tcPr>
            <w:tcW w:w="1641" w:type="dxa"/>
            <w:shd w:val="clear" w:color="auto" w:fill="auto"/>
          </w:tcPr>
          <w:p w14:paraId="50BED4F7" w14:textId="77777777" w:rsidR="000A72EE" w:rsidRPr="009F0770" w:rsidRDefault="00DD1030" w:rsidP="00E15828">
            <w:pPr>
              <w:spacing w:before="240" w:after="240" w:line="276" w:lineRule="auto"/>
              <w:rPr>
                <w:rFonts w:cs="Calibri"/>
                <w:color w:val="0C0C0C"/>
                <w:sz w:val="16"/>
                <w:szCs w:val="16"/>
                <w:lang w:val="en-US"/>
              </w:rPr>
            </w:pPr>
            <w:r w:rsidRPr="009F0770">
              <w:rPr>
                <w:rFonts w:cs="Calibri"/>
                <w:color w:val="0C0C0C"/>
                <w:sz w:val="16"/>
                <w:szCs w:val="16"/>
                <w:lang w:val="en-US"/>
              </w:rPr>
              <w:t>Accounts in the name of the client held in JP Morgan Chase or State Street Bank.</w:t>
            </w:r>
          </w:p>
        </w:tc>
        <w:tc>
          <w:tcPr>
            <w:tcW w:w="2076" w:type="dxa"/>
            <w:shd w:val="clear" w:color="auto" w:fill="auto"/>
          </w:tcPr>
          <w:p w14:paraId="43FCD9B4" w14:textId="77777777" w:rsidR="000A72EE" w:rsidRPr="009F0770" w:rsidRDefault="00DD1030" w:rsidP="00E15828">
            <w:pPr>
              <w:spacing w:before="240" w:after="240" w:line="276" w:lineRule="auto"/>
              <w:rPr>
                <w:rFonts w:cs="Calibri"/>
                <w:color w:val="0C0C0C"/>
                <w:sz w:val="16"/>
                <w:szCs w:val="16"/>
                <w:lang w:val="en-US"/>
              </w:rPr>
            </w:pPr>
            <w:r w:rsidRPr="009F0770">
              <w:rPr>
                <w:rFonts w:cs="Calibri"/>
                <w:color w:val="0C0C0C"/>
                <w:sz w:val="16"/>
                <w:szCs w:val="16"/>
                <w:lang w:val="en-US"/>
              </w:rPr>
              <w:t>Held in an account in the name of the securities lending agent. Please list the name(s) of the institution(s).</w:t>
            </w:r>
          </w:p>
        </w:tc>
      </w:tr>
      <w:tr w:rsidR="00982B5F" w14:paraId="58DCCF75" w14:textId="77777777" w:rsidTr="00604B99">
        <w:trPr>
          <w:jc w:val="center"/>
        </w:trPr>
        <w:tc>
          <w:tcPr>
            <w:tcW w:w="2318" w:type="dxa"/>
            <w:shd w:val="clear" w:color="auto" w:fill="D9E2F3"/>
          </w:tcPr>
          <w:p w14:paraId="54F703FC" w14:textId="77777777" w:rsidR="000A72EE" w:rsidRPr="009F0770" w:rsidRDefault="00DD1030" w:rsidP="00E15828">
            <w:pPr>
              <w:spacing w:before="240" w:after="240" w:line="276" w:lineRule="auto"/>
              <w:rPr>
                <w:rFonts w:cs="Calibri"/>
                <w:b/>
                <w:color w:val="0C0C0C"/>
                <w:sz w:val="16"/>
                <w:szCs w:val="16"/>
                <w:lang w:val="en-US"/>
              </w:rPr>
            </w:pPr>
            <w:r w:rsidRPr="009F0770">
              <w:rPr>
                <w:rFonts w:cs="Calibri"/>
                <w:b/>
                <w:color w:val="0C0C0C"/>
                <w:sz w:val="16"/>
                <w:szCs w:val="16"/>
                <w:lang w:val="en-US"/>
              </w:rPr>
              <w:t>Your capability to support the program. (yes/no)</w:t>
            </w:r>
          </w:p>
        </w:tc>
        <w:tc>
          <w:tcPr>
            <w:tcW w:w="1508" w:type="dxa"/>
            <w:shd w:val="clear" w:color="auto" w:fill="auto"/>
          </w:tcPr>
          <w:p w14:paraId="2360CE2A" w14:textId="77777777" w:rsidR="000A72EE" w:rsidRPr="009F0770" w:rsidRDefault="000A72EE" w:rsidP="00E15828">
            <w:pPr>
              <w:spacing w:before="240" w:after="240" w:line="276" w:lineRule="auto"/>
              <w:rPr>
                <w:rFonts w:cs="Calibri"/>
                <w:color w:val="0C0C0C"/>
                <w:sz w:val="16"/>
                <w:szCs w:val="16"/>
                <w:lang w:val="en-US"/>
              </w:rPr>
            </w:pPr>
          </w:p>
        </w:tc>
        <w:tc>
          <w:tcPr>
            <w:tcW w:w="1542" w:type="dxa"/>
            <w:shd w:val="clear" w:color="auto" w:fill="auto"/>
          </w:tcPr>
          <w:p w14:paraId="53D1DF26" w14:textId="77777777" w:rsidR="000A72EE" w:rsidRPr="009F0770" w:rsidRDefault="000A72EE" w:rsidP="00E15828">
            <w:pPr>
              <w:spacing w:before="240" w:after="240" w:line="276" w:lineRule="auto"/>
              <w:rPr>
                <w:rFonts w:cs="Calibri"/>
                <w:color w:val="0C0C0C"/>
                <w:sz w:val="16"/>
                <w:szCs w:val="16"/>
                <w:lang w:val="en-US"/>
              </w:rPr>
            </w:pPr>
          </w:p>
        </w:tc>
        <w:tc>
          <w:tcPr>
            <w:tcW w:w="1641" w:type="dxa"/>
            <w:shd w:val="clear" w:color="auto" w:fill="auto"/>
          </w:tcPr>
          <w:p w14:paraId="356A8FFE" w14:textId="77777777" w:rsidR="000A72EE" w:rsidRPr="009F0770" w:rsidRDefault="000A72EE" w:rsidP="00E15828">
            <w:pPr>
              <w:spacing w:before="240" w:after="240" w:line="276" w:lineRule="auto"/>
              <w:rPr>
                <w:rFonts w:cs="Calibri"/>
                <w:color w:val="0C0C0C"/>
                <w:sz w:val="16"/>
                <w:szCs w:val="16"/>
                <w:lang w:val="en-US"/>
              </w:rPr>
            </w:pPr>
          </w:p>
        </w:tc>
        <w:tc>
          <w:tcPr>
            <w:tcW w:w="2076" w:type="dxa"/>
            <w:shd w:val="clear" w:color="auto" w:fill="auto"/>
          </w:tcPr>
          <w:p w14:paraId="5422DF49" w14:textId="77777777" w:rsidR="000A72EE" w:rsidRPr="009F0770" w:rsidRDefault="000A72EE" w:rsidP="00E15828">
            <w:pPr>
              <w:spacing w:before="240" w:after="240" w:line="276" w:lineRule="auto"/>
              <w:rPr>
                <w:rFonts w:cs="Calibri"/>
                <w:color w:val="0C0C0C"/>
                <w:sz w:val="16"/>
                <w:szCs w:val="16"/>
                <w:lang w:val="en-US"/>
              </w:rPr>
            </w:pPr>
          </w:p>
        </w:tc>
      </w:tr>
      <w:tr w:rsidR="00982B5F" w14:paraId="374EF18F" w14:textId="77777777" w:rsidTr="00604B99">
        <w:trPr>
          <w:jc w:val="center"/>
        </w:trPr>
        <w:tc>
          <w:tcPr>
            <w:tcW w:w="2318" w:type="dxa"/>
            <w:shd w:val="clear" w:color="auto" w:fill="D9E2F3"/>
          </w:tcPr>
          <w:p w14:paraId="2A0F9079" w14:textId="25F30952" w:rsidR="000A72EE" w:rsidRPr="009F0770" w:rsidRDefault="00DD1030" w:rsidP="00E15828">
            <w:pPr>
              <w:spacing w:before="240" w:after="240" w:line="276" w:lineRule="auto"/>
              <w:rPr>
                <w:rFonts w:cs="Calibri"/>
                <w:b/>
                <w:color w:val="0C0C0C"/>
                <w:sz w:val="16"/>
                <w:szCs w:val="16"/>
                <w:lang w:val="en-US"/>
              </w:rPr>
            </w:pPr>
            <w:r w:rsidRPr="009F0770">
              <w:rPr>
                <w:rFonts w:cs="Calibri"/>
                <w:b/>
                <w:color w:val="0C0C0C"/>
                <w:sz w:val="16"/>
                <w:szCs w:val="16"/>
                <w:lang w:val="en-US"/>
              </w:rPr>
              <w:lastRenderedPageBreak/>
              <w:t>The advantages associated with each option. (</w:t>
            </w:r>
            <w:r w:rsidR="002E0899" w:rsidRPr="009F0770">
              <w:rPr>
                <w:rFonts w:cs="Calibri"/>
                <w:b/>
                <w:color w:val="0C0C0C"/>
                <w:sz w:val="16"/>
                <w:szCs w:val="16"/>
                <w:lang w:val="en-US"/>
              </w:rPr>
              <w:t>List</w:t>
            </w:r>
            <w:r w:rsidRPr="009F0770">
              <w:rPr>
                <w:rFonts w:cs="Calibri"/>
                <w:b/>
                <w:color w:val="0C0C0C"/>
                <w:sz w:val="16"/>
                <w:szCs w:val="16"/>
                <w:lang w:val="en-US"/>
              </w:rPr>
              <w:t xml:space="preserve"> 3 at least)</w:t>
            </w:r>
          </w:p>
        </w:tc>
        <w:tc>
          <w:tcPr>
            <w:tcW w:w="1508" w:type="dxa"/>
            <w:shd w:val="clear" w:color="auto" w:fill="auto"/>
          </w:tcPr>
          <w:p w14:paraId="32264B0C" w14:textId="77777777" w:rsidR="000A72EE" w:rsidRPr="009F0770" w:rsidRDefault="000A72EE" w:rsidP="00E15828">
            <w:pPr>
              <w:spacing w:before="240" w:after="240" w:line="276" w:lineRule="auto"/>
              <w:rPr>
                <w:rFonts w:cs="Calibri"/>
                <w:color w:val="0C0C0C"/>
                <w:sz w:val="16"/>
                <w:szCs w:val="16"/>
                <w:lang w:val="en-US"/>
              </w:rPr>
            </w:pPr>
          </w:p>
        </w:tc>
        <w:tc>
          <w:tcPr>
            <w:tcW w:w="1542" w:type="dxa"/>
            <w:shd w:val="clear" w:color="auto" w:fill="auto"/>
          </w:tcPr>
          <w:p w14:paraId="0219E414" w14:textId="77777777" w:rsidR="000A72EE" w:rsidRPr="009F0770" w:rsidRDefault="000A72EE" w:rsidP="00E15828">
            <w:pPr>
              <w:spacing w:before="240" w:after="240" w:line="276" w:lineRule="auto"/>
              <w:rPr>
                <w:rFonts w:cs="Calibri"/>
                <w:color w:val="0C0C0C"/>
                <w:sz w:val="16"/>
                <w:szCs w:val="16"/>
                <w:lang w:val="en-US"/>
              </w:rPr>
            </w:pPr>
          </w:p>
        </w:tc>
        <w:tc>
          <w:tcPr>
            <w:tcW w:w="1641" w:type="dxa"/>
            <w:shd w:val="clear" w:color="auto" w:fill="auto"/>
          </w:tcPr>
          <w:p w14:paraId="364F8924" w14:textId="77777777" w:rsidR="000A72EE" w:rsidRPr="009F0770" w:rsidRDefault="000A72EE" w:rsidP="00E15828">
            <w:pPr>
              <w:spacing w:before="240" w:after="240" w:line="276" w:lineRule="auto"/>
              <w:rPr>
                <w:rFonts w:cs="Calibri"/>
                <w:color w:val="0C0C0C"/>
                <w:sz w:val="16"/>
                <w:szCs w:val="16"/>
                <w:lang w:val="en-US"/>
              </w:rPr>
            </w:pPr>
          </w:p>
        </w:tc>
        <w:tc>
          <w:tcPr>
            <w:tcW w:w="2076" w:type="dxa"/>
            <w:shd w:val="clear" w:color="auto" w:fill="auto"/>
          </w:tcPr>
          <w:p w14:paraId="244CF490" w14:textId="77777777" w:rsidR="000A72EE" w:rsidRPr="009F0770" w:rsidRDefault="000A72EE" w:rsidP="00E15828">
            <w:pPr>
              <w:spacing w:before="240" w:after="240" w:line="276" w:lineRule="auto"/>
              <w:rPr>
                <w:rFonts w:cs="Calibri"/>
                <w:color w:val="0C0C0C"/>
                <w:sz w:val="16"/>
                <w:szCs w:val="16"/>
                <w:lang w:val="en-US"/>
              </w:rPr>
            </w:pPr>
          </w:p>
        </w:tc>
      </w:tr>
      <w:tr w:rsidR="00982B5F" w:rsidRPr="001400CE" w14:paraId="2F4BFADE" w14:textId="77777777" w:rsidTr="00604B99">
        <w:trPr>
          <w:jc w:val="center"/>
        </w:trPr>
        <w:tc>
          <w:tcPr>
            <w:tcW w:w="2318" w:type="dxa"/>
            <w:shd w:val="clear" w:color="auto" w:fill="D9E2F3"/>
          </w:tcPr>
          <w:p w14:paraId="6A95CC18" w14:textId="77777777" w:rsidR="000A72EE" w:rsidRPr="009F0770" w:rsidRDefault="00DD1030" w:rsidP="00E15828">
            <w:pPr>
              <w:spacing w:before="240" w:after="240" w:line="276" w:lineRule="auto"/>
              <w:rPr>
                <w:rFonts w:cs="Calibri"/>
                <w:b/>
                <w:color w:val="0C0C0C"/>
                <w:sz w:val="16"/>
                <w:szCs w:val="16"/>
                <w:lang w:val="en-US"/>
              </w:rPr>
            </w:pPr>
            <w:r w:rsidRPr="009F0770">
              <w:rPr>
                <w:rFonts w:cs="Calibri"/>
                <w:b/>
                <w:color w:val="0C0C0C"/>
                <w:sz w:val="16"/>
                <w:szCs w:val="16"/>
                <w:lang w:val="en-US"/>
              </w:rPr>
              <w:t xml:space="preserve">% of automation and </w:t>
            </w:r>
            <w:proofErr w:type="gramStart"/>
            <w:r w:rsidRPr="009F0770">
              <w:rPr>
                <w:rFonts w:cs="Calibri"/>
                <w:b/>
                <w:color w:val="0C0C0C"/>
                <w:sz w:val="16"/>
                <w:szCs w:val="16"/>
                <w:lang w:val="en-US"/>
              </w:rPr>
              <w:t>connectivity</w:t>
            </w:r>
            <w:proofErr w:type="gramEnd"/>
            <w:r w:rsidRPr="009F0770">
              <w:rPr>
                <w:rFonts w:cs="Calibri"/>
                <w:b/>
                <w:color w:val="0C0C0C"/>
                <w:sz w:val="16"/>
                <w:szCs w:val="16"/>
                <w:lang w:val="en-US"/>
              </w:rPr>
              <w:t xml:space="preserve"> you offer in each case </w:t>
            </w:r>
          </w:p>
        </w:tc>
        <w:tc>
          <w:tcPr>
            <w:tcW w:w="1508" w:type="dxa"/>
            <w:shd w:val="clear" w:color="auto" w:fill="auto"/>
          </w:tcPr>
          <w:p w14:paraId="0FC3AA0F" w14:textId="77777777" w:rsidR="000A72EE" w:rsidRPr="009F0770" w:rsidRDefault="000A72EE" w:rsidP="00E15828">
            <w:pPr>
              <w:spacing w:before="240" w:after="240" w:line="276" w:lineRule="auto"/>
              <w:rPr>
                <w:rFonts w:cs="Calibri"/>
                <w:color w:val="0C0C0C"/>
                <w:sz w:val="16"/>
                <w:szCs w:val="16"/>
                <w:lang w:val="en-US"/>
              </w:rPr>
            </w:pPr>
          </w:p>
        </w:tc>
        <w:tc>
          <w:tcPr>
            <w:tcW w:w="1542" w:type="dxa"/>
            <w:shd w:val="clear" w:color="auto" w:fill="auto"/>
          </w:tcPr>
          <w:p w14:paraId="605FC628" w14:textId="77777777" w:rsidR="000A72EE" w:rsidRPr="009F0770" w:rsidRDefault="000A72EE" w:rsidP="00E15828">
            <w:pPr>
              <w:spacing w:before="240" w:after="240" w:line="276" w:lineRule="auto"/>
              <w:rPr>
                <w:rFonts w:cs="Calibri"/>
                <w:color w:val="0C0C0C"/>
                <w:sz w:val="16"/>
                <w:szCs w:val="16"/>
                <w:lang w:val="en-US"/>
              </w:rPr>
            </w:pPr>
          </w:p>
        </w:tc>
        <w:tc>
          <w:tcPr>
            <w:tcW w:w="1641" w:type="dxa"/>
            <w:shd w:val="clear" w:color="auto" w:fill="auto"/>
          </w:tcPr>
          <w:p w14:paraId="5541DC06" w14:textId="77777777" w:rsidR="000A72EE" w:rsidRPr="009F0770" w:rsidRDefault="000A72EE" w:rsidP="00E15828">
            <w:pPr>
              <w:spacing w:before="240" w:after="240" w:line="276" w:lineRule="auto"/>
              <w:rPr>
                <w:rFonts w:cs="Calibri"/>
                <w:color w:val="0C0C0C"/>
                <w:sz w:val="16"/>
                <w:szCs w:val="16"/>
                <w:lang w:val="en-US"/>
              </w:rPr>
            </w:pPr>
          </w:p>
        </w:tc>
        <w:tc>
          <w:tcPr>
            <w:tcW w:w="2076" w:type="dxa"/>
            <w:shd w:val="clear" w:color="auto" w:fill="auto"/>
          </w:tcPr>
          <w:p w14:paraId="5AA2B6CF" w14:textId="77777777" w:rsidR="000A72EE" w:rsidRPr="009F0770" w:rsidRDefault="000A72EE" w:rsidP="00E15828">
            <w:pPr>
              <w:spacing w:before="240" w:after="240" w:line="276" w:lineRule="auto"/>
              <w:rPr>
                <w:rFonts w:cs="Calibri"/>
                <w:color w:val="0C0C0C"/>
                <w:sz w:val="16"/>
                <w:szCs w:val="16"/>
                <w:lang w:val="en-US"/>
              </w:rPr>
            </w:pPr>
          </w:p>
        </w:tc>
      </w:tr>
    </w:tbl>
    <w:p w14:paraId="10CA9CE6" w14:textId="77777777" w:rsidR="000A72EE" w:rsidRPr="009F0770" w:rsidRDefault="00DD1030" w:rsidP="00E15828">
      <w:pPr>
        <w:spacing w:before="240" w:after="240" w:line="276" w:lineRule="auto"/>
        <w:rPr>
          <w:rFonts w:cs="Calibri"/>
          <w:lang w:val="en-US"/>
        </w:rPr>
      </w:pPr>
      <w:r w:rsidRPr="009F0770">
        <w:rPr>
          <w:rFonts w:cs="Calibri"/>
          <w:lang w:val="en-US"/>
        </w:rPr>
        <w:t>Please list any other entity in which the Candidate has collateral accounts.</w:t>
      </w:r>
    </w:p>
    <w:p w14:paraId="2634842A" w14:textId="6F0311C3"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Does the Candidate perform back-office activities in-house or does the Candidate outsource/subcontract such activities to an Affiliate or a third party?</w:t>
      </w:r>
      <w:r w:rsidR="002E0899">
        <w:rPr>
          <w:rFonts w:cs="Calibri"/>
          <w:lang w:val="en-US"/>
        </w:rPr>
        <w:t xml:space="preserve"> </w:t>
      </w:r>
      <w:r w:rsidRPr="009F0770">
        <w:rPr>
          <w:rFonts w:cs="Calibri"/>
          <w:lang w:val="en-US"/>
        </w:rPr>
        <w:t>If such activities are outsourced/subcontracted (either to an Affiliate or a third party), please provide the name of the entity to which such activities are outsourced/subcontracted and describe the Candidate’s monitoring and tracking out procedures to assure that the entity to which such activities are outsourced/subcontracted complies with the Candidate’s requirements? Are you considering outsourcing/subcontracting any applicable back-office activities (either to an Affiliate or a third party) in the next two years?</w:t>
      </w:r>
    </w:p>
    <w:p w14:paraId="04AF19BF" w14:textId="77777777" w:rsidR="000A72EE" w:rsidRPr="009F0770" w:rsidRDefault="00DD1030" w:rsidP="00E15828">
      <w:pPr>
        <w:spacing w:before="240" w:after="240" w:line="276" w:lineRule="auto"/>
        <w:rPr>
          <w:rFonts w:cs="Calibri"/>
          <w:b/>
          <w:bCs/>
          <w:lang w:val="en-US"/>
        </w:rPr>
      </w:pPr>
      <w:r w:rsidRPr="009F0770">
        <w:rPr>
          <w:rFonts w:cs="Calibri"/>
          <w:b/>
          <w:bCs/>
          <w:lang w:val="en-US"/>
        </w:rPr>
        <w:t>Management of Settlement Failures</w:t>
      </w:r>
    </w:p>
    <w:p w14:paraId="36494F94" w14:textId="77777777"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How does the Candidate monitor trade matching and settlement status for securities lending operations and collateral exchange to avoid or minimize settlement failures?</w:t>
      </w:r>
    </w:p>
    <w:p w14:paraId="357EA8C6" w14:textId="77777777"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Please describe the Candidate’s escalation and revision procedures for failed trades for further analysis and risk management. Does the Candidate keep records of the settlement failures arising from operational risk? Please describe the Candidate’s internal policy to resolve settlement failures, i.e., guidelines such as timeliness, proceeds amount of the failed trade, financial consequences, among others.</w:t>
      </w:r>
    </w:p>
    <w:p w14:paraId="571D7CC2" w14:textId="77777777"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When overdrafts occur on cash accounts at the custodian, for example, arising from the late receipt of interest income on pay date:</w:t>
      </w:r>
    </w:p>
    <w:p w14:paraId="21480D99" w14:textId="63CD485E" w:rsidR="000A72EE" w:rsidRPr="009F0770" w:rsidRDefault="00DD1030" w:rsidP="00E15828">
      <w:pPr>
        <w:numPr>
          <w:ilvl w:val="1"/>
          <w:numId w:val="4"/>
        </w:numPr>
        <w:spacing w:before="240" w:after="240" w:line="276" w:lineRule="auto"/>
        <w:ind w:left="720" w:hanging="360"/>
        <w:contextualSpacing/>
        <w:rPr>
          <w:rFonts w:cs="Calibri"/>
          <w:lang w:val="en-US"/>
        </w:rPr>
      </w:pPr>
      <w:r w:rsidRPr="009F0770">
        <w:rPr>
          <w:rFonts w:cs="Calibri"/>
          <w:lang w:val="en-US"/>
        </w:rPr>
        <w:t>What is the Candidate’s policy for recovering the financial consequences, if any?</w:t>
      </w:r>
    </w:p>
    <w:p w14:paraId="643E685E" w14:textId="77777777" w:rsidR="000A72EE" w:rsidRPr="009F0770" w:rsidRDefault="00DD1030" w:rsidP="00E15828">
      <w:pPr>
        <w:numPr>
          <w:ilvl w:val="1"/>
          <w:numId w:val="4"/>
        </w:numPr>
        <w:spacing w:before="240" w:after="240" w:line="276" w:lineRule="auto"/>
        <w:ind w:left="720" w:hanging="360"/>
        <w:contextualSpacing/>
        <w:rPr>
          <w:rFonts w:cs="Calibri"/>
          <w:lang w:val="en-US"/>
        </w:rPr>
      </w:pPr>
      <w:r w:rsidRPr="009F0770">
        <w:rPr>
          <w:rFonts w:cs="Calibri"/>
          <w:lang w:val="en-US"/>
        </w:rPr>
        <w:t>What market practices does the Candidate use to recover the financial consequences due to late receipt of interest income or due to settlement failures on recalls?</w:t>
      </w:r>
    </w:p>
    <w:p w14:paraId="4936CA6B" w14:textId="77777777" w:rsidR="000A72EE" w:rsidRPr="009F0770" w:rsidRDefault="00DD1030" w:rsidP="00E15828">
      <w:pPr>
        <w:numPr>
          <w:ilvl w:val="1"/>
          <w:numId w:val="4"/>
        </w:numPr>
        <w:spacing w:before="240" w:after="240" w:line="276" w:lineRule="auto"/>
        <w:ind w:left="720" w:hanging="360"/>
        <w:contextualSpacing/>
        <w:rPr>
          <w:rFonts w:cs="Calibri"/>
          <w:lang w:val="en-US"/>
        </w:rPr>
      </w:pPr>
      <w:r w:rsidRPr="009F0770">
        <w:rPr>
          <w:rFonts w:cs="Calibri"/>
          <w:lang w:val="en-US"/>
        </w:rPr>
        <w:t>Does the Candidate consider overdrafts as a financial impact associated with a settlement failure?</w:t>
      </w:r>
    </w:p>
    <w:p w14:paraId="560056C4" w14:textId="77777777"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 xml:space="preserve">Please indicate if the Candidate can provide the following information for settlement failures upon </w:t>
      </w:r>
      <w:proofErr w:type="spellStart"/>
      <w:r w:rsidRPr="009F0770">
        <w:rPr>
          <w:rFonts w:cs="Calibri"/>
          <w:lang w:val="en-US"/>
        </w:rPr>
        <w:t>BdlR</w:t>
      </w:r>
      <w:proofErr w:type="spellEnd"/>
      <w:r w:rsidRPr="009F0770">
        <w:rPr>
          <w:rFonts w:cs="Calibri"/>
          <w:lang w:val="en-US"/>
        </w:rPr>
        <w:t xml:space="preserve"> request:</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82"/>
        <w:gridCol w:w="3231"/>
        <w:gridCol w:w="750"/>
        <w:gridCol w:w="2682"/>
      </w:tblGrid>
      <w:tr w:rsidR="00BA4A51" w:rsidRPr="001400CE" w14:paraId="62C4833E" w14:textId="77777777" w:rsidTr="009F0770">
        <w:trPr>
          <w:trHeight w:val="993"/>
          <w:jc w:val="center"/>
        </w:trPr>
        <w:tc>
          <w:tcPr>
            <w:tcW w:w="2682" w:type="dxa"/>
            <w:tcBorders>
              <w:top w:val="single" w:sz="4" w:space="0" w:color="auto"/>
              <w:left w:val="single" w:sz="4" w:space="0" w:color="auto"/>
              <w:bottom w:val="single" w:sz="4" w:space="0" w:color="auto"/>
              <w:right w:val="single" w:sz="4" w:space="0" w:color="auto"/>
            </w:tcBorders>
            <w:shd w:val="clear" w:color="auto" w:fill="1F3864"/>
            <w:noWrap/>
            <w:vAlign w:val="center"/>
          </w:tcPr>
          <w:p w14:paraId="30D88D6C" w14:textId="77777777" w:rsidR="000A72EE" w:rsidRPr="002E0899" w:rsidRDefault="00DD1030" w:rsidP="00E15828">
            <w:pPr>
              <w:tabs>
                <w:tab w:val="left" w:pos="220"/>
                <w:tab w:val="left" w:pos="720"/>
              </w:tabs>
              <w:spacing w:before="240" w:after="240" w:line="276" w:lineRule="auto"/>
              <w:rPr>
                <w:b/>
                <w:color w:val="FFFFFF"/>
                <w:sz w:val="20"/>
              </w:rPr>
            </w:pPr>
            <w:proofErr w:type="spellStart"/>
            <w:r w:rsidRPr="002E0899">
              <w:rPr>
                <w:b/>
                <w:color w:val="FFFFFF"/>
                <w:sz w:val="20"/>
              </w:rPr>
              <w:lastRenderedPageBreak/>
              <w:t>Category</w:t>
            </w:r>
            <w:proofErr w:type="spellEnd"/>
          </w:p>
        </w:tc>
        <w:tc>
          <w:tcPr>
            <w:tcW w:w="3231" w:type="dxa"/>
            <w:tcBorders>
              <w:top w:val="single" w:sz="4" w:space="0" w:color="auto"/>
              <w:left w:val="single" w:sz="4" w:space="0" w:color="auto"/>
              <w:bottom w:val="single" w:sz="4" w:space="0" w:color="auto"/>
              <w:right w:val="single" w:sz="4" w:space="0" w:color="auto"/>
            </w:tcBorders>
            <w:shd w:val="clear" w:color="auto" w:fill="1F3864"/>
            <w:noWrap/>
            <w:vAlign w:val="center"/>
          </w:tcPr>
          <w:p w14:paraId="7EB64405" w14:textId="77777777" w:rsidR="000A72EE" w:rsidRPr="002E0899" w:rsidRDefault="00DD1030" w:rsidP="00E15828">
            <w:pPr>
              <w:tabs>
                <w:tab w:val="left" w:pos="220"/>
                <w:tab w:val="left" w:pos="720"/>
              </w:tabs>
              <w:spacing w:before="240" w:after="240" w:line="276" w:lineRule="auto"/>
              <w:rPr>
                <w:rFonts w:asciiTheme="minorHAnsi" w:eastAsiaTheme="minorHAnsi" w:hAnsiTheme="minorHAnsi" w:cstheme="minorBidi"/>
                <w:b/>
                <w:color w:val="FFFFFF"/>
                <w:sz w:val="20"/>
              </w:rPr>
            </w:pPr>
            <w:proofErr w:type="spellStart"/>
            <w:r w:rsidRPr="002E0899">
              <w:rPr>
                <w:b/>
                <w:color w:val="FFFFFF"/>
                <w:sz w:val="20"/>
              </w:rPr>
              <w:t>Description</w:t>
            </w:r>
            <w:proofErr w:type="spellEnd"/>
          </w:p>
        </w:tc>
        <w:tc>
          <w:tcPr>
            <w:tcW w:w="750" w:type="dxa"/>
            <w:tcBorders>
              <w:top w:val="single" w:sz="4" w:space="0" w:color="auto"/>
              <w:left w:val="single" w:sz="4" w:space="0" w:color="auto"/>
              <w:bottom w:val="single" w:sz="4" w:space="0" w:color="auto"/>
              <w:right w:val="single" w:sz="4" w:space="0" w:color="auto"/>
            </w:tcBorders>
            <w:shd w:val="clear" w:color="auto" w:fill="1F3864"/>
            <w:vAlign w:val="center"/>
          </w:tcPr>
          <w:p w14:paraId="315C6137" w14:textId="77777777" w:rsidR="000A72EE" w:rsidRPr="002E0899" w:rsidRDefault="00DD1030" w:rsidP="00E15828">
            <w:pPr>
              <w:tabs>
                <w:tab w:val="left" w:pos="220"/>
                <w:tab w:val="left" w:pos="720"/>
              </w:tabs>
              <w:spacing w:before="240" w:after="240" w:line="276" w:lineRule="auto"/>
              <w:rPr>
                <w:rFonts w:asciiTheme="minorHAnsi" w:eastAsiaTheme="minorHAnsi" w:hAnsiTheme="minorHAnsi" w:cstheme="minorBidi"/>
                <w:b/>
                <w:color w:val="FFFFFF"/>
                <w:sz w:val="20"/>
              </w:rPr>
            </w:pPr>
            <w:r w:rsidRPr="002E0899">
              <w:rPr>
                <w:b/>
                <w:color w:val="FFFFFF"/>
                <w:sz w:val="20"/>
              </w:rPr>
              <w:t>Yes/No</w:t>
            </w:r>
          </w:p>
        </w:tc>
        <w:tc>
          <w:tcPr>
            <w:tcW w:w="2682" w:type="dxa"/>
            <w:tcBorders>
              <w:top w:val="single" w:sz="4" w:space="0" w:color="auto"/>
              <w:left w:val="single" w:sz="4" w:space="0" w:color="auto"/>
              <w:bottom w:val="single" w:sz="4" w:space="0" w:color="auto"/>
              <w:right w:val="single" w:sz="4" w:space="0" w:color="auto"/>
            </w:tcBorders>
            <w:shd w:val="clear" w:color="auto" w:fill="1F3864"/>
            <w:vAlign w:val="center"/>
          </w:tcPr>
          <w:p w14:paraId="400A35F3" w14:textId="77777777" w:rsidR="000A72EE" w:rsidRPr="002E0899" w:rsidRDefault="00DD1030" w:rsidP="00E15828">
            <w:pPr>
              <w:tabs>
                <w:tab w:val="left" w:pos="220"/>
                <w:tab w:val="left" w:pos="720"/>
              </w:tabs>
              <w:spacing w:before="240" w:after="240" w:line="276" w:lineRule="auto"/>
              <w:rPr>
                <w:rFonts w:asciiTheme="minorHAnsi" w:eastAsiaTheme="minorHAnsi" w:hAnsiTheme="minorHAnsi" w:cstheme="minorBidi"/>
                <w:b/>
                <w:color w:val="FFFFFF"/>
                <w:sz w:val="20"/>
                <w:lang w:val="en-US"/>
              </w:rPr>
            </w:pPr>
            <w:r w:rsidRPr="002E0899">
              <w:rPr>
                <w:b/>
                <w:color w:val="FFFFFF"/>
                <w:sz w:val="20"/>
                <w:lang w:val="en-US"/>
              </w:rPr>
              <w:t>Exclusions, exceptions, conditions for valid request and comments</w:t>
            </w:r>
          </w:p>
        </w:tc>
      </w:tr>
      <w:tr w:rsidR="00982B5F" w:rsidRPr="001400CE" w14:paraId="2574B11E" w14:textId="77777777" w:rsidTr="002E0899">
        <w:trPr>
          <w:trHeight w:val="315"/>
          <w:jc w:val="center"/>
        </w:trPr>
        <w:tc>
          <w:tcPr>
            <w:tcW w:w="26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EBC4CE" w14:textId="77777777" w:rsidR="000A72EE" w:rsidRPr="009F0770" w:rsidRDefault="00DD1030" w:rsidP="00E15828">
            <w:pPr>
              <w:tabs>
                <w:tab w:val="left" w:pos="220"/>
                <w:tab w:val="left" w:pos="720"/>
              </w:tabs>
              <w:spacing w:before="240" w:after="240" w:line="276" w:lineRule="auto"/>
              <w:rPr>
                <w:rFonts w:cs="Calibri"/>
                <w:color w:val="0C0C0C"/>
                <w:sz w:val="20"/>
                <w:szCs w:val="20"/>
              </w:rPr>
            </w:pPr>
            <w:proofErr w:type="spellStart"/>
            <w:r w:rsidRPr="009F0770">
              <w:rPr>
                <w:rFonts w:cs="Calibri"/>
                <w:color w:val="0C0C0C"/>
                <w:sz w:val="20"/>
                <w:szCs w:val="20"/>
              </w:rPr>
              <w:t>Transaction</w:t>
            </w:r>
            <w:proofErr w:type="spellEnd"/>
            <w:r w:rsidRPr="009F0770">
              <w:rPr>
                <w:rFonts w:cs="Calibri"/>
                <w:color w:val="0C0C0C"/>
                <w:sz w:val="20"/>
                <w:szCs w:val="20"/>
              </w:rPr>
              <w:t xml:space="preserve"> </w:t>
            </w:r>
            <w:proofErr w:type="spellStart"/>
            <w:r w:rsidRPr="009F0770">
              <w:rPr>
                <w:rFonts w:cs="Calibri"/>
                <w:color w:val="0C0C0C"/>
                <w:sz w:val="20"/>
                <w:szCs w:val="20"/>
              </w:rPr>
              <w:t>Type</w:t>
            </w:r>
            <w:proofErr w:type="spellEnd"/>
          </w:p>
        </w:tc>
        <w:tc>
          <w:tcPr>
            <w:tcW w:w="32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E9E02A" w14:textId="77777777" w:rsidR="000A72EE" w:rsidRPr="009F0770" w:rsidRDefault="00DD1030" w:rsidP="00E15828">
            <w:pPr>
              <w:tabs>
                <w:tab w:val="left" w:pos="220"/>
                <w:tab w:val="left" w:pos="720"/>
              </w:tabs>
              <w:spacing w:before="240" w:after="240" w:line="276" w:lineRule="auto"/>
              <w:rPr>
                <w:rFonts w:cs="Calibri"/>
                <w:color w:val="0C0C0C"/>
                <w:sz w:val="20"/>
                <w:szCs w:val="20"/>
                <w:lang w:val="en-US"/>
              </w:rPr>
            </w:pPr>
            <w:r w:rsidRPr="009F0770">
              <w:rPr>
                <w:rFonts w:cs="Calibri"/>
                <w:color w:val="0C0C0C"/>
                <w:sz w:val="20"/>
                <w:szCs w:val="20"/>
                <w:lang w:val="en-US"/>
              </w:rPr>
              <w:t>Loans, maturity, recalls, collateral delivery, collateral receipt, sale, Funds transfer.</w:t>
            </w: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1949701F" w14:textId="77777777" w:rsidR="000A72EE" w:rsidRPr="009F0770" w:rsidRDefault="000A72EE" w:rsidP="00E15828">
            <w:pPr>
              <w:tabs>
                <w:tab w:val="left" w:pos="220"/>
                <w:tab w:val="left" w:pos="720"/>
              </w:tabs>
              <w:spacing w:before="240" w:after="240" w:line="276" w:lineRule="auto"/>
              <w:rPr>
                <w:rFonts w:cs="Calibri"/>
                <w:color w:val="0C0C0C"/>
                <w:sz w:val="20"/>
                <w:szCs w:val="20"/>
                <w:lang w:val="en-US"/>
              </w:rPr>
            </w:pPr>
          </w:p>
        </w:tc>
        <w:tc>
          <w:tcPr>
            <w:tcW w:w="2682" w:type="dxa"/>
            <w:tcBorders>
              <w:top w:val="single" w:sz="4" w:space="0" w:color="auto"/>
              <w:left w:val="single" w:sz="4" w:space="0" w:color="auto"/>
              <w:bottom w:val="single" w:sz="4" w:space="0" w:color="auto"/>
              <w:right w:val="single" w:sz="4" w:space="0" w:color="auto"/>
            </w:tcBorders>
            <w:shd w:val="clear" w:color="auto" w:fill="auto"/>
          </w:tcPr>
          <w:p w14:paraId="315F05F7" w14:textId="77777777" w:rsidR="000A72EE" w:rsidRPr="009F0770" w:rsidRDefault="000A72EE" w:rsidP="00E15828">
            <w:pPr>
              <w:tabs>
                <w:tab w:val="left" w:pos="220"/>
                <w:tab w:val="left" w:pos="720"/>
              </w:tabs>
              <w:spacing w:before="240" w:after="240" w:line="276" w:lineRule="auto"/>
              <w:rPr>
                <w:rFonts w:cs="Calibri"/>
                <w:color w:val="0C0C0C"/>
                <w:sz w:val="20"/>
                <w:szCs w:val="20"/>
                <w:lang w:val="en-US"/>
              </w:rPr>
            </w:pPr>
          </w:p>
        </w:tc>
      </w:tr>
      <w:tr w:rsidR="00982B5F" w:rsidRPr="001400CE" w14:paraId="117684C5" w14:textId="77777777" w:rsidTr="002E0899">
        <w:trPr>
          <w:trHeight w:val="315"/>
          <w:jc w:val="center"/>
        </w:trPr>
        <w:tc>
          <w:tcPr>
            <w:tcW w:w="26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BBA451" w14:textId="77777777" w:rsidR="000A72EE" w:rsidRPr="009F0770" w:rsidRDefault="00DD1030" w:rsidP="00E15828">
            <w:pPr>
              <w:tabs>
                <w:tab w:val="left" w:pos="220"/>
                <w:tab w:val="left" w:pos="720"/>
              </w:tabs>
              <w:spacing w:before="240" w:after="240" w:line="276" w:lineRule="auto"/>
              <w:rPr>
                <w:rFonts w:cs="Calibri"/>
                <w:color w:val="0C0C0C"/>
                <w:sz w:val="20"/>
                <w:szCs w:val="20"/>
                <w:lang w:val="es-ES"/>
              </w:rPr>
            </w:pPr>
            <w:proofErr w:type="spellStart"/>
            <w:r w:rsidRPr="009F0770">
              <w:rPr>
                <w:rFonts w:cs="Calibri"/>
                <w:color w:val="0C0C0C"/>
                <w:sz w:val="20"/>
                <w:szCs w:val="20"/>
                <w:lang w:val="es-ES"/>
              </w:rPr>
              <w:t>Event</w:t>
            </w:r>
            <w:proofErr w:type="spellEnd"/>
            <w:r w:rsidRPr="009F0770">
              <w:rPr>
                <w:rFonts w:cs="Calibri"/>
                <w:color w:val="0C0C0C"/>
                <w:sz w:val="20"/>
                <w:szCs w:val="20"/>
                <w:lang w:val="es-ES"/>
              </w:rPr>
              <w:t xml:space="preserve"> </w:t>
            </w:r>
            <w:proofErr w:type="spellStart"/>
            <w:r w:rsidRPr="009F0770">
              <w:rPr>
                <w:rFonts w:cs="Calibri"/>
                <w:color w:val="0C0C0C"/>
                <w:sz w:val="20"/>
                <w:szCs w:val="20"/>
                <w:lang w:val="es-ES"/>
              </w:rPr>
              <w:t>type</w:t>
            </w:r>
            <w:proofErr w:type="spellEnd"/>
          </w:p>
        </w:tc>
        <w:tc>
          <w:tcPr>
            <w:tcW w:w="32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B77CB" w14:textId="77777777" w:rsidR="000A72EE" w:rsidRPr="009F0770" w:rsidRDefault="00DD1030" w:rsidP="00E15828">
            <w:pPr>
              <w:numPr>
                <w:ilvl w:val="0"/>
                <w:numId w:val="5"/>
              </w:numPr>
              <w:tabs>
                <w:tab w:val="left" w:pos="220"/>
                <w:tab w:val="left" w:pos="720"/>
              </w:tabs>
              <w:autoSpaceDE w:val="0"/>
              <w:autoSpaceDN w:val="0"/>
              <w:adjustRightInd w:val="0"/>
              <w:spacing w:before="240" w:after="240" w:line="276" w:lineRule="auto"/>
              <w:rPr>
                <w:rFonts w:cs="Calibri"/>
                <w:color w:val="0C0C0C"/>
                <w:sz w:val="20"/>
                <w:szCs w:val="20"/>
                <w:lang w:val="es-ES"/>
              </w:rPr>
            </w:pPr>
            <w:proofErr w:type="spellStart"/>
            <w:r w:rsidRPr="009F0770">
              <w:rPr>
                <w:rFonts w:cs="Calibri"/>
                <w:color w:val="0C0C0C"/>
                <w:sz w:val="20"/>
                <w:szCs w:val="20"/>
                <w:lang w:val="es-ES"/>
              </w:rPr>
              <w:t>Settlement</w:t>
            </w:r>
            <w:proofErr w:type="spellEnd"/>
            <w:r w:rsidRPr="009F0770">
              <w:rPr>
                <w:rFonts w:cs="Calibri"/>
                <w:color w:val="0C0C0C"/>
                <w:sz w:val="20"/>
                <w:szCs w:val="20"/>
                <w:lang w:val="es-ES"/>
              </w:rPr>
              <w:t xml:space="preserve"> </w:t>
            </w:r>
            <w:proofErr w:type="spellStart"/>
            <w:r w:rsidRPr="009F0770">
              <w:rPr>
                <w:rFonts w:cs="Calibri"/>
                <w:color w:val="0C0C0C"/>
                <w:sz w:val="20"/>
                <w:szCs w:val="20"/>
                <w:lang w:val="es-ES"/>
              </w:rPr>
              <w:t>failure</w:t>
            </w:r>
            <w:proofErr w:type="spellEnd"/>
            <w:r w:rsidRPr="009F0770">
              <w:rPr>
                <w:rFonts w:cs="Calibri"/>
                <w:color w:val="0C0C0C"/>
                <w:sz w:val="20"/>
                <w:szCs w:val="20"/>
                <w:lang w:val="es-ES"/>
              </w:rPr>
              <w:t xml:space="preserve"> – Loan.</w:t>
            </w:r>
          </w:p>
          <w:p w14:paraId="644F5B58" w14:textId="77777777" w:rsidR="000A72EE" w:rsidRPr="009F0770" w:rsidRDefault="00DD1030" w:rsidP="00E15828">
            <w:pPr>
              <w:numPr>
                <w:ilvl w:val="0"/>
                <w:numId w:val="5"/>
              </w:numPr>
              <w:tabs>
                <w:tab w:val="left" w:pos="220"/>
                <w:tab w:val="left" w:pos="720"/>
              </w:tabs>
              <w:autoSpaceDE w:val="0"/>
              <w:autoSpaceDN w:val="0"/>
              <w:adjustRightInd w:val="0"/>
              <w:spacing w:before="240" w:after="240" w:line="276" w:lineRule="auto"/>
              <w:rPr>
                <w:rFonts w:cs="Calibri"/>
                <w:color w:val="0C0C0C"/>
                <w:sz w:val="20"/>
                <w:szCs w:val="20"/>
                <w:lang w:val="es-ES"/>
              </w:rPr>
            </w:pPr>
            <w:proofErr w:type="spellStart"/>
            <w:r w:rsidRPr="009F0770">
              <w:rPr>
                <w:rFonts w:cs="Calibri"/>
                <w:color w:val="0C0C0C"/>
                <w:sz w:val="20"/>
                <w:szCs w:val="20"/>
                <w:lang w:val="es-ES"/>
              </w:rPr>
              <w:t>Settlement</w:t>
            </w:r>
            <w:proofErr w:type="spellEnd"/>
            <w:r w:rsidRPr="009F0770">
              <w:rPr>
                <w:rFonts w:cs="Calibri"/>
                <w:color w:val="0C0C0C"/>
                <w:sz w:val="20"/>
                <w:szCs w:val="20"/>
                <w:lang w:val="es-ES"/>
              </w:rPr>
              <w:t xml:space="preserve"> </w:t>
            </w:r>
            <w:proofErr w:type="spellStart"/>
            <w:r w:rsidRPr="009F0770">
              <w:rPr>
                <w:rFonts w:cs="Calibri"/>
                <w:color w:val="0C0C0C"/>
                <w:sz w:val="20"/>
                <w:szCs w:val="20"/>
                <w:lang w:val="es-ES"/>
              </w:rPr>
              <w:t>failure</w:t>
            </w:r>
            <w:proofErr w:type="spellEnd"/>
            <w:r w:rsidRPr="009F0770">
              <w:rPr>
                <w:rFonts w:cs="Calibri"/>
                <w:color w:val="0C0C0C"/>
                <w:sz w:val="20"/>
                <w:szCs w:val="20"/>
                <w:lang w:val="es-ES"/>
              </w:rPr>
              <w:t xml:space="preserve"> – </w:t>
            </w:r>
            <w:proofErr w:type="spellStart"/>
            <w:r w:rsidRPr="009F0770">
              <w:rPr>
                <w:rFonts w:cs="Calibri"/>
                <w:color w:val="0C0C0C"/>
                <w:sz w:val="20"/>
                <w:szCs w:val="20"/>
                <w:lang w:val="es-ES"/>
              </w:rPr>
              <w:t>Recall</w:t>
            </w:r>
            <w:proofErr w:type="spellEnd"/>
            <w:r w:rsidRPr="009F0770">
              <w:rPr>
                <w:rFonts w:cs="Calibri"/>
                <w:color w:val="0C0C0C"/>
                <w:sz w:val="20"/>
                <w:szCs w:val="20"/>
                <w:lang w:val="es-ES"/>
              </w:rPr>
              <w:t>.</w:t>
            </w:r>
          </w:p>
          <w:p w14:paraId="53702C70" w14:textId="77777777" w:rsidR="000A72EE" w:rsidRPr="009F0770" w:rsidRDefault="00DD1030" w:rsidP="00E15828">
            <w:pPr>
              <w:numPr>
                <w:ilvl w:val="0"/>
                <w:numId w:val="5"/>
              </w:numPr>
              <w:tabs>
                <w:tab w:val="left" w:pos="220"/>
                <w:tab w:val="left" w:pos="720"/>
              </w:tabs>
              <w:autoSpaceDE w:val="0"/>
              <w:autoSpaceDN w:val="0"/>
              <w:adjustRightInd w:val="0"/>
              <w:spacing w:before="240" w:after="240" w:line="276" w:lineRule="auto"/>
              <w:rPr>
                <w:rFonts w:cs="Calibri"/>
                <w:color w:val="0C0C0C"/>
                <w:sz w:val="20"/>
                <w:szCs w:val="20"/>
                <w:lang w:val="en-US"/>
              </w:rPr>
            </w:pPr>
            <w:r w:rsidRPr="009F0770">
              <w:rPr>
                <w:rFonts w:cs="Calibri"/>
                <w:color w:val="0C0C0C"/>
                <w:sz w:val="20"/>
                <w:szCs w:val="20"/>
                <w:lang w:val="en-US"/>
              </w:rPr>
              <w:t>Late receipt of funds (income, fees).</w:t>
            </w: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1165ACFE" w14:textId="77777777" w:rsidR="000A72EE" w:rsidRPr="009F0770" w:rsidRDefault="000A72EE" w:rsidP="00E15828">
            <w:pPr>
              <w:tabs>
                <w:tab w:val="left" w:pos="220"/>
                <w:tab w:val="left" w:pos="720"/>
              </w:tabs>
              <w:spacing w:before="240" w:after="240" w:line="276" w:lineRule="auto"/>
              <w:rPr>
                <w:rFonts w:cs="Calibri"/>
                <w:color w:val="0C0C0C"/>
                <w:sz w:val="20"/>
                <w:szCs w:val="20"/>
                <w:lang w:val="en-US"/>
              </w:rPr>
            </w:pPr>
          </w:p>
        </w:tc>
        <w:tc>
          <w:tcPr>
            <w:tcW w:w="2682" w:type="dxa"/>
            <w:tcBorders>
              <w:top w:val="single" w:sz="4" w:space="0" w:color="auto"/>
              <w:left w:val="single" w:sz="4" w:space="0" w:color="auto"/>
              <w:bottom w:val="single" w:sz="4" w:space="0" w:color="auto"/>
              <w:right w:val="single" w:sz="4" w:space="0" w:color="auto"/>
            </w:tcBorders>
            <w:shd w:val="clear" w:color="auto" w:fill="auto"/>
          </w:tcPr>
          <w:p w14:paraId="04AA39C2" w14:textId="77777777" w:rsidR="000A72EE" w:rsidRPr="009F0770" w:rsidRDefault="000A72EE" w:rsidP="00E15828">
            <w:pPr>
              <w:tabs>
                <w:tab w:val="left" w:pos="220"/>
                <w:tab w:val="left" w:pos="720"/>
              </w:tabs>
              <w:spacing w:before="240" w:after="240" w:line="276" w:lineRule="auto"/>
              <w:rPr>
                <w:rFonts w:cs="Calibri"/>
                <w:color w:val="0C0C0C"/>
                <w:sz w:val="20"/>
                <w:szCs w:val="20"/>
                <w:lang w:val="en-US"/>
              </w:rPr>
            </w:pPr>
          </w:p>
        </w:tc>
      </w:tr>
      <w:tr w:rsidR="00982B5F" w14:paraId="1C861583" w14:textId="77777777" w:rsidTr="002E0899">
        <w:trPr>
          <w:trHeight w:val="315"/>
          <w:jc w:val="center"/>
        </w:trPr>
        <w:tc>
          <w:tcPr>
            <w:tcW w:w="26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04360" w14:textId="77777777" w:rsidR="000A72EE" w:rsidRPr="009F0770" w:rsidRDefault="00DD1030" w:rsidP="00E15828">
            <w:pPr>
              <w:tabs>
                <w:tab w:val="left" w:pos="220"/>
                <w:tab w:val="left" w:pos="720"/>
              </w:tabs>
              <w:spacing w:before="240" w:after="240" w:line="276" w:lineRule="auto"/>
              <w:rPr>
                <w:rFonts w:cs="Calibri"/>
                <w:color w:val="0C0C0C"/>
                <w:sz w:val="20"/>
                <w:szCs w:val="20"/>
                <w:lang w:val="es-ES"/>
              </w:rPr>
            </w:pPr>
            <w:proofErr w:type="spellStart"/>
            <w:r w:rsidRPr="009F0770">
              <w:rPr>
                <w:rFonts w:cs="Calibri"/>
                <w:color w:val="0C0C0C"/>
                <w:sz w:val="20"/>
                <w:szCs w:val="20"/>
                <w:lang w:val="es-ES"/>
              </w:rPr>
              <w:t>Currency</w:t>
            </w:r>
            <w:proofErr w:type="spellEnd"/>
            <w:r w:rsidRPr="009F0770">
              <w:rPr>
                <w:rFonts w:cs="Calibri"/>
                <w:color w:val="0C0C0C"/>
                <w:sz w:val="20"/>
                <w:szCs w:val="20"/>
                <w:lang w:val="es-ES"/>
              </w:rPr>
              <w:t xml:space="preserve"> </w:t>
            </w:r>
          </w:p>
        </w:tc>
        <w:tc>
          <w:tcPr>
            <w:tcW w:w="32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56A20" w14:textId="77777777" w:rsidR="000A72EE" w:rsidRPr="009F0770" w:rsidRDefault="000A72EE" w:rsidP="00E15828">
            <w:pPr>
              <w:tabs>
                <w:tab w:val="left" w:pos="220"/>
                <w:tab w:val="left" w:pos="720"/>
              </w:tabs>
              <w:spacing w:before="240" w:after="240" w:line="276" w:lineRule="auto"/>
              <w:rPr>
                <w:rFonts w:cs="Calibri"/>
                <w:color w:val="0C0C0C"/>
                <w:sz w:val="20"/>
                <w:szCs w:val="20"/>
                <w:lang w:val="es-E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34B54CEE" w14:textId="77777777" w:rsidR="000A72EE" w:rsidRPr="009F0770" w:rsidRDefault="000A72EE" w:rsidP="00E15828">
            <w:pPr>
              <w:tabs>
                <w:tab w:val="left" w:pos="220"/>
                <w:tab w:val="left" w:pos="720"/>
              </w:tabs>
              <w:spacing w:before="240" w:after="240" w:line="276" w:lineRule="auto"/>
              <w:rPr>
                <w:rFonts w:cs="Calibri"/>
                <w:color w:val="0C0C0C"/>
                <w:sz w:val="20"/>
                <w:szCs w:val="20"/>
                <w:lang w:val="es-ES"/>
              </w:rPr>
            </w:pPr>
          </w:p>
        </w:tc>
        <w:tc>
          <w:tcPr>
            <w:tcW w:w="2682" w:type="dxa"/>
            <w:tcBorders>
              <w:top w:val="single" w:sz="4" w:space="0" w:color="auto"/>
              <w:left w:val="single" w:sz="4" w:space="0" w:color="auto"/>
              <w:bottom w:val="single" w:sz="4" w:space="0" w:color="auto"/>
              <w:right w:val="single" w:sz="4" w:space="0" w:color="auto"/>
            </w:tcBorders>
            <w:shd w:val="clear" w:color="auto" w:fill="auto"/>
          </w:tcPr>
          <w:p w14:paraId="2A551151" w14:textId="77777777" w:rsidR="000A72EE" w:rsidRPr="009F0770" w:rsidRDefault="000A72EE" w:rsidP="00E15828">
            <w:pPr>
              <w:tabs>
                <w:tab w:val="left" w:pos="220"/>
                <w:tab w:val="left" w:pos="720"/>
              </w:tabs>
              <w:spacing w:before="240" w:after="240" w:line="276" w:lineRule="auto"/>
              <w:rPr>
                <w:rFonts w:cs="Calibri"/>
                <w:color w:val="0C0C0C"/>
                <w:sz w:val="20"/>
                <w:szCs w:val="20"/>
                <w:lang w:val="es-ES"/>
              </w:rPr>
            </w:pPr>
          </w:p>
        </w:tc>
      </w:tr>
      <w:tr w:rsidR="00982B5F" w14:paraId="742CA0DF" w14:textId="77777777" w:rsidTr="002E0899">
        <w:trPr>
          <w:trHeight w:val="315"/>
          <w:jc w:val="center"/>
        </w:trPr>
        <w:tc>
          <w:tcPr>
            <w:tcW w:w="26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40832" w14:textId="77777777" w:rsidR="000A72EE" w:rsidRPr="009F0770" w:rsidRDefault="00DD1030" w:rsidP="00E15828">
            <w:pPr>
              <w:tabs>
                <w:tab w:val="left" w:pos="220"/>
                <w:tab w:val="left" w:pos="720"/>
              </w:tabs>
              <w:spacing w:before="240" w:after="240" w:line="276" w:lineRule="auto"/>
              <w:rPr>
                <w:rFonts w:cs="Calibri"/>
                <w:color w:val="0C0C0C"/>
                <w:sz w:val="20"/>
                <w:szCs w:val="20"/>
                <w:lang w:val="es-ES"/>
              </w:rPr>
            </w:pPr>
            <w:proofErr w:type="spellStart"/>
            <w:r w:rsidRPr="009F0770">
              <w:rPr>
                <w:rFonts w:cs="Calibri"/>
                <w:color w:val="0C0C0C"/>
                <w:sz w:val="20"/>
                <w:szCs w:val="20"/>
                <w:lang w:val="es-ES"/>
              </w:rPr>
              <w:t>Amount</w:t>
            </w:r>
            <w:proofErr w:type="spellEnd"/>
          </w:p>
        </w:tc>
        <w:tc>
          <w:tcPr>
            <w:tcW w:w="32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B5C8D" w14:textId="77777777" w:rsidR="000A72EE" w:rsidRPr="009F0770" w:rsidRDefault="00DD1030" w:rsidP="00E15828">
            <w:pPr>
              <w:tabs>
                <w:tab w:val="left" w:pos="220"/>
                <w:tab w:val="left" w:pos="720"/>
              </w:tabs>
              <w:spacing w:before="240" w:after="240" w:line="276" w:lineRule="auto"/>
              <w:rPr>
                <w:rFonts w:cs="Calibri"/>
                <w:color w:val="0C0C0C"/>
                <w:sz w:val="20"/>
                <w:szCs w:val="20"/>
                <w:lang w:val="es-ES"/>
              </w:rPr>
            </w:pPr>
            <w:r w:rsidRPr="009F0770">
              <w:rPr>
                <w:rFonts w:cs="Calibri"/>
                <w:color w:val="0C0C0C"/>
                <w:sz w:val="20"/>
                <w:szCs w:val="20"/>
                <w:lang w:val="es-ES"/>
              </w:rPr>
              <w:t xml:space="preserve">Net </w:t>
            </w:r>
            <w:proofErr w:type="spellStart"/>
            <w:r w:rsidRPr="009F0770">
              <w:rPr>
                <w:rFonts w:cs="Calibri"/>
                <w:color w:val="0C0C0C"/>
                <w:sz w:val="20"/>
                <w:szCs w:val="20"/>
                <w:lang w:val="es-ES"/>
              </w:rPr>
              <w:t>amount</w:t>
            </w:r>
            <w:proofErr w:type="spellEnd"/>
            <w:r w:rsidRPr="009F0770">
              <w:rPr>
                <w:rFonts w:cs="Calibri"/>
                <w:color w:val="0C0C0C"/>
                <w:sz w:val="20"/>
                <w:szCs w:val="20"/>
                <w:lang w:val="es-ES"/>
              </w:rPr>
              <w:t>.</w:t>
            </w: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2A4A66C3" w14:textId="77777777" w:rsidR="000A72EE" w:rsidRPr="009F0770" w:rsidRDefault="000A72EE" w:rsidP="00E15828">
            <w:pPr>
              <w:tabs>
                <w:tab w:val="left" w:pos="220"/>
                <w:tab w:val="left" w:pos="720"/>
              </w:tabs>
              <w:spacing w:before="240" w:after="240" w:line="276" w:lineRule="auto"/>
              <w:rPr>
                <w:rFonts w:cs="Calibri"/>
                <w:color w:val="0C0C0C"/>
                <w:sz w:val="20"/>
                <w:szCs w:val="20"/>
                <w:lang w:val="es-ES"/>
              </w:rPr>
            </w:pPr>
          </w:p>
        </w:tc>
        <w:tc>
          <w:tcPr>
            <w:tcW w:w="2682" w:type="dxa"/>
            <w:tcBorders>
              <w:top w:val="single" w:sz="4" w:space="0" w:color="auto"/>
              <w:left w:val="single" w:sz="4" w:space="0" w:color="auto"/>
              <w:bottom w:val="single" w:sz="4" w:space="0" w:color="auto"/>
              <w:right w:val="single" w:sz="4" w:space="0" w:color="auto"/>
            </w:tcBorders>
            <w:shd w:val="clear" w:color="auto" w:fill="auto"/>
          </w:tcPr>
          <w:p w14:paraId="03552301" w14:textId="77777777" w:rsidR="000A72EE" w:rsidRPr="009F0770" w:rsidRDefault="000A72EE" w:rsidP="00E15828">
            <w:pPr>
              <w:tabs>
                <w:tab w:val="left" w:pos="220"/>
                <w:tab w:val="left" w:pos="720"/>
              </w:tabs>
              <w:spacing w:before="240" w:after="240" w:line="276" w:lineRule="auto"/>
              <w:rPr>
                <w:rFonts w:cs="Calibri"/>
                <w:color w:val="0C0C0C"/>
                <w:sz w:val="20"/>
                <w:szCs w:val="20"/>
                <w:lang w:val="es-ES"/>
              </w:rPr>
            </w:pPr>
          </w:p>
        </w:tc>
      </w:tr>
      <w:tr w:rsidR="00982B5F" w14:paraId="19B0C65F" w14:textId="77777777" w:rsidTr="002E0899">
        <w:trPr>
          <w:trHeight w:val="315"/>
          <w:jc w:val="center"/>
        </w:trPr>
        <w:tc>
          <w:tcPr>
            <w:tcW w:w="26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47E1A" w14:textId="77777777" w:rsidR="000A72EE" w:rsidRPr="009F0770" w:rsidRDefault="00DD1030" w:rsidP="00E15828">
            <w:pPr>
              <w:tabs>
                <w:tab w:val="left" w:pos="220"/>
                <w:tab w:val="left" w:pos="720"/>
              </w:tabs>
              <w:spacing w:before="240" w:after="240" w:line="276" w:lineRule="auto"/>
              <w:rPr>
                <w:rFonts w:cs="Calibri"/>
                <w:color w:val="0C0C0C"/>
                <w:sz w:val="20"/>
                <w:szCs w:val="20"/>
                <w:lang w:val="es-ES"/>
              </w:rPr>
            </w:pPr>
            <w:r w:rsidRPr="009F0770">
              <w:rPr>
                <w:rFonts w:cs="Calibri"/>
                <w:color w:val="0C0C0C"/>
                <w:sz w:val="20"/>
                <w:szCs w:val="20"/>
                <w:lang w:val="es-ES"/>
              </w:rPr>
              <w:t>Security ID</w:t>
            </w:r>
          </w:p>
        </w:tc>
        <w:tc>
          <w:tcPr>
            <w:tcW w:w="32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069C5C" w14:textId="77777777" w:rsidR="000A72EE" w:rsidRPr="009F0770" w:rsidRDefault="00DD1030" w:rsidP="00E15828">
            <w:pPr>
              <w:tabs>
                <w:tab w:val="left" w:pos="220"/>
                <w:tab w:val="left" w:pos="720"/>
              </w:tabs>
              <w:spacing w:before="240" w:after="240" w:line="276" w:lineRule="auto"/>
              <w:rPr>
                <w:rFonts w:cs="Calibri"/>
                <w:color w:val="0C0C0C"/>
                <w:sz w:val="20"/>
                <w:szCs w:val="20"/>
                <w:lang w:val="es-ES"/>
              </w:rPr>
            </w:pPr>
            <w:r w:rsidRPr="009F0770">
              <w:rPr>
                <w:rFonts w:cs="Calibri"/>
                <w:color w:val="0C0C0C"/>
                <w:sz w:val="20"/>
                <w:szCs w:val="20"/>
                <w:lang w:val="es-ES"/>
              </w:rPr>
              <w:t>ISIN.</w:t>
            </w: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26A96B70" w14:textId="77777777" w:rsidR="000A72EE" w:rsidRPr="009F0770" w:rsidRDefault="000A72EE" w:rsidP="00E15828">
            <w:pPr>
              <w:tabs>
                <w:tab w:val="left" w:pos="220"/>
                <w:tab w:val="left" w:pos="720"/>
              </w:tabs>
              <w:spacing w:before="240" w:after="240" w:line="276" w:lineRule="auto"/>
              <w:rPr>
                <w:rFonts w:cs="Calibri"/>
                <w:color w:val="0C0C0C"/>
                <w:sz w:val="20"/>
                <w:szCs w:val="20"/>
                <w:lang w:val="es-ES"/>
              </w:rPr>
            </w:pPr>
          </w:p>
        </w:tc>
        <w:tc>
          <w:tcPr>
            <w:tcW w:w="2682" w:type="dxa"/>
            <w:tcBorders>
              <w:top w:val="single" w:sz="4" w:space="0" w:color="auto"/>
              <w:left w:val="single" w:sz="4" w:space="0" w:color="auto"/>
              <w:bottom w:val="single" w:sz="4" w:space="0" w:color="auto"/>
              <w:right w:val="single" w:sz="4" w:space="0" w:color="auto"/>
            </w:tcBorders>
            <w:shd w:val="clear" w:color="auto" w:fill="auto"/>
          </w:tcPr>
          <w:p w14:paraId="4C8B5E62" w14:textId="77777777" w:rsidR="000A72EE" w:rsidRPr="009F0770" w:rsidRDefault="000A72EE" w:rsidP="00E15828">
            <w:pPr>
              <w:tabs>
                <w:tab w:val="left" w:pos="220"/>
                <w:tab w:val="left" w:pos="720"/>
              </w:tabs>
              <w:spacing w:before="240" w:after="240" w:line="276" w:lineRule="auto"/>
              <w:rPr>
                <w:rFonts w:cs="Calibri"/>
                <w:color w:val="0C0C0C"/>
                <w:sz w:val="20"/>
                <w:szCs w:val="20"/>
                <w:lang w:val="es-ES"/>
              </w:rPr>
            </w:pPr>
          </w:p>
        </w:tc>
      </w:tr>
      <w:tr w:rsidR="00982B5F" w14:paraId="768420A0" w14:textId="77777777" w:rsidTr="002E0899">
        <w:trPr>
          <w:trHeight w:val="315"/>
          <w:jc w:val="center"/>
        </w:trPr>
        <w:tc>
          <w:tcPr>
            <w:tcW w:w="26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6EC26" w14:textId="77777777" w:rsidR="000A72EE" w:rsidRPr="009F0770" w:rsidRDefault="00DD1030" w:rsidP="00E15828">
            <w:pPr>
              <w:tabs>
                <w:tab w:val="left" w:pos="220"/>
                <w:tab w:val="left" w:pos="720"/>
              </w:tabs>
              <w:spacing w:before="240" w:after="240" w:line="276" w:lineRule="auto"/>
              <w:rPr>
                <w:rFonts w:cs="Calibri"/>
                <w:color w:val="0C0C0C"/>
                <w:sz w:val="20"/>
                <w:szCs w:val="20"/>
                <w:lang w:val="es-ES"/>
              </w:rPr>
            </w:pPr>
            <w:r w:rsidRPr="009F0770">
              <w:rPr>
                <w:rFonts w:cs="Calibri"/>
                <w:color w:val="0C0C0C"/>
                <w:sz w:val="20"/>
                <w:szCs w:val="20"/>
                <w:lang w:val="es-ES"/>
              </w:rPr>
              <w:t xml:space="preserve">Cause </w:t>
            </w:r>
            <w:proofErr w:type="spellStart"/>
            <w:r w:rsidRPr="009F0770">
              <w:rPr>
                <w:rFonts w:cs="Calibri"/>
                <w:color w:val="0C0C0C"/>
                <w:sz w:val="20"/>
                <w:szCs w:val="20"/>
                <w:lang w:val="es-ES"/>
              </w:rPr>
              <w:t>of</w:t>
            </w:r>
            <w:proofErr w:type="spellEnd"/>
            <w:r w:rsidRPr="009F0770">
              <w:rPr>
                <w:rFonts w:cs="Calibri"/>
                <w:color w:val="0C0C0C"/>
                <w:sz w:val="20"/>
                <w:szCs w:val="20"/>
                <w:lang w:val="es-ES"/>
              </w:rPr>
              <w:t xml:space="preserve"> </w:t>
            </w:r>
            <w:proofErr w:type="spellStart"/>
            <w:r w:rsidRPr="009F0770">
              <w:rPr>
                <w:rFonts w:cs="Calibri"/>
                <w:color w:val="0C0C0C"/>
                <w:sz w:val="20"/>
                <w:szCs w:val="20"/>
                <w:lang w:val="es-ES"/>
              </w:rPr>
              <w:t>the</w:t>
            </w:r>
            <w:proofErr w:type="spellEnd"/>
            <w:r w:rsidRPr="009F0770">
              <w:rPr>
                <w:rFonts w:cs="Calibri"/>
                <w:color w:val="0C0C0C"/>
                <w:sz w:val="20"/>
                <w:szCs w:val="20"/>
                <w:lang w:val="es-ES"/>
              </w:rPr>
              <w:t xml:space="preserve"> </w:t>
            </w:r>
            <w:proofErr w:type="spellStart"/>
            <w:r w:rsidRPr="009F0770">
              <w:rPr>
                <w:rFonts w:cs="Calibri"/>
                <w:color w:val="0C0C0C"/>
                <w:sz w:val="20"/>
                <w:szCs w:val="20"/>
                <w:lang w:val="es-ES"/>
              </w:rPr>
              <w:t>exception</w:t>
            </w:r>
            <w:proofErr w:type="spellEnd"/>
          </w:p>
        </w:tc>
        <w:tc>
          <w:tcPr>
            <w:tcW w:w="32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E4C23" w14:textId="77777777" w:rsidR="000A72EE" w:rsidRPr="009F0770" w:rsidRDefault="00DD1030" w:rsidP="00E15828">
            <w:pPr>
              <w:numPr>
                <w:ilvl w:val="0"/>
                <w:numId w:val="6"/>
              </w:numPr>
              <w:tabs>
                <w:tab w:val="left" w:pos="220"/>
                <w:tab w:val="left" w:pos="720"/>
              </w:tabs>
              <w:autoSpaceDE w:val="0"/>
              <w:autoSpaceDN w:val="0"/>
              <w:adjustRightInd w:val="0"/>
              <w:spacing w:before="240" w:after="240" w:line="276" w:lineRule="auto"/>
              <w:rPr>
                <w:rFonts w:cs="Calibri"/>
                <w:color w:val="0C0C0C"/>
                <w:sz w:val="20"/>
                <w:szCs w:val="20"/>
                <w:lang w:val="es-ES"/>
              </w:rPr>
            </w:pPr>
            <w:r w:rsidRPr="009F0770">
              <w:rPr>
                <w:rFonts w:cs="Calibri"/>
                <w:color w:val="0C0C0C"/>
                <w:sz w:val="20"/>
                <w:szCs w:val="20"/>
                <w:lang w:val="es-ES"/>
              </w:rPr>
              <w:t xml:space="preserve">Short </w:t>
            </w:r>
            <w:proofErr w:type="spellStart"/>
            <w:r w:rsidRPr="009F0770">
              <w:rPr>
                <w:rFonts w:cs="Calibri"/>
                <w:color w:val="0C0C0C"/>
                <w:sz w:val="20"/>
                <w:szCs w:val="20"/>
                <w:lang w:val="es-ES"/>
              </w:rPr>
              <w:t>of</w:t>
            </w:r>
            <w:proofErr w:type="spellEnd"/>
            <w:r w:rsidRPr="009F0770">
              <w:rPr>
                <w:rFonts w:cs="Calibri"/>
                <w:color w:val="0C0C0C"/>
                <w:sz w:val="20"/>
                <w:szCs w:val="20"/>
                <w:lang w:val="es-ES"/>
              </w:rPr>
              <w:t xml:space="preserve"> shares.</w:t>
            </w:r>
          </w:p>
          <w:p w14:paraId="370BCEDB" w14:textId="77777777" w:rsidR="000A72EE" w:rsidRPr="009F0770" w:rsidRDefault="00DD1030" w:rsidP="00E15828">
            <w:pPr>
              <w:numPr>
                <w:ilvl w:val="0"/>
                <w:numId w:val="6"/>
              </w:numPr>
              <w:tabs>
                <w:tab w:val="left" w:pos="220"/>
                <w:tab w:val="left" w:pos="720"/>
              </w:tabs>
              <w:autoSpaceDE w:val="0"/>
              <w:autoSpaceDN w:val="0"/>
              <w:adjustRightInd w:val="0"/>
              <w:spacing w:before="240" w:after="240" w:line="276" w:lineRule="auto"/>
              <w:rPr>
                <w:rFonts w:cs="Calibri"/>
                <w:color w:val="0C0C0C"/>
                <w:sz w:val="20"/>
                <w:szCs w:val="20"/>
                <w:lang w:val="es-ES"/>
              </w:rPr>
            </w:pPr>
            <w:r w:rsidRPr="009F0770">
              <w:rPr>
                <w:rFonts w:cs="Calibri"/>
                <w:color w:val="0C0C0C"/>
                <w:sz w:val="20"/>
                <w:szCs w:val="20"/>
                <w:lang w:val="es-ES"/>
              </w:rPr>
              <w:t xml:space="preserve">Late </w:t>
            </w:r>
            <w:proofErr w:type="spellStart"/>
            <w:r w:rsidRPr="009F0770">
              <w:rPr>
                <w:rFonts w:cs="Calibri"/>
                <w:color w:val="0C0C0C"/>
                <w:sz w:val="20"/>
                <w:szCs w:val="20"/>
                <w:lang w:val="es-ES"/>
              </w:rPr>
              <w:t>receipt</w:t>
            </w:r>
            <w:proofErr w:type="spellEnd"/>
            <w:r w:rsidRPr="009F0770">
              <w:rPr>
                <w:rFonts w:cs="Calibri"/>
                <w:color w:val="0C0C0C"/>
                <w:sz w:val="20"/>
                <w:szCs w:val="20"/>
                <w:lang w:val="es-ES"/>
              </w:rPr>
              <w:t>.</w:t>
            </w:r>
          </w:p>
          <w:p w14:paraId="5B0B6FDD" w14:textId="77777777" w:rsidR="000A72EE" w:rsidRPr="009F0770" w:rsidRDefault="00DD1030" w:rsidP="00E15828">
            <w:pPr>
              <w:numPr>
                <w:ilvl w:val="0"/>
                <w:numId w:val="6"/>
              </w:numPr>
              <w:tabs>
                <w:tab w:val="left" w:pos="220"/>
                <w:tab w:val="left" w:pos="720"/>
              </w:tabs>
              <w:autoSpaceDE w:val="0"/>
              <w:autoSpaceDN w:val="0"/>
              <w:adjustRightInd w:val="0"/>
              <w:spacing w:before="240" w:after="240" w:line="276" w:lineRule="auto"/>
              <w:rPr>
                <w:rFonts w:cs="Calibri"/>
                <w:color w:val="0C0C0C"/>
                <w:sz w:val="20"/>
                <w:szCs w:val="20"/>
                <w:lang w:val="es-ES"/>
              </w:rPr>
            </w:pPr>
            <w:proofErr w:type="spellStart"/>
            <w:r w:rsidRPr="009F0770">
              <w:rPr>
                <w:rFonts w:cs="Calibri"/>
                <w:color w:val="0C0C0C"/>
                <w:sz w:val="20"/>
                <w:szCs w:val="20"/>
                <w:lang w:val="es-ES"/>
              </w:rPr>
              <w:t>Wrong</w:t>
            </w:r>
            <w:proofErr w:type="spellEnd"/>
            <w:r w:rsidRPr="009F0770">
              <w:rPr>
                <w:rFonts w:cs="Calibri"/>
                <w:color w:val="0C0C0C"/>
                <w:sz w:val="20"/>
                <w:szCs w:val="20"/>
                <w:lang w:val="es-ES"/>
              </w:rPr>
              <w:t xml:space="preserve"> </w:t>
            </w:r>
            <w:proofErr w:type="spellStart"/>
            <w:r w:rsidRPr="009F0770">
              <w:rPr>
                <w:rFonts w:cs="Calibri"/>
                <w:color w:val="0C0C0C"/>
                <w:sz w:val="20"/>
                <w:szCs w:val="20"/>
                <w:lang w:val="es-ES"/>
              </w:rPr>
              <w:t>instructions</w:t>
            </w:r>
            <w:proofErr w:type="spellEnd"/>
            <w:r w:rsidRPr="009F0770">
              <w:rPr>
                <w:rFonts w:cs="Calibri"/>
                <w:color w:val="0C0C0C"/>
                <w:sz w:val="20"/>
                <w:szCs w:val="20"/>
                <w:lang w:val="es-ES"/>
              </w:rPr>
              <w:t>.</w:t>
            </w:r>
          </w:p>
          <w:p w14:paraId="60CF55FD" w14:textId="77777777" w:rsidR="000A72EE" w:rsidRPr="009F0770" w:rsidRDefault="00DD1030" w:rsidP="00E15828">
            <w:pPr>
              <w:numPr>
                <w:ilvl w:val="0"/>
                <w:numId w:val="6"/>
              </w:numPr>
              <w:tabs>
                <w:tab w:val="left" w:pos="220"/>
                <w:tab w:val="left" w:pos="720"/>
              </w:tabs>
              <w:autoSpaceDE w:val="0"/>
              <w:autoSpaceDN w:val="0"/>
              <w:adjustRightInd w:val="0"/>
              <w:spacing w:before="240" w:after="240" w:line="276" w:lineRule="auto"/>
              <w:rPr>
                <w:rFonts w:cs="Calibri"/>
                <w:color w:val="0C0C0C"/>
                <w:sz w:val="20"/>
                <w:szCs w:val="20"/>
                <w:lang w:val="es-ES"/>
              </w:rPr>
            </w:pPr>
            <w:proofErr w:type="spellStart"/>
            <w:r w:rsidRPr="009F0770">
              <w:rPr>
                <w:rFonts w:cs="Calibri"/>
                <w:color w:val="0C0C0C"/>
                <w:sz w:val="20"/>
                <w:szCs w:val="20"/>
                <w:lang w:val="es-ES"/>
              </w:rPr>
              <w:t>Other</w:t>
            </w:r>
            <w:proofErr w:type="spellEnd"/>
            <w:r w:rsidRPr="009F0770">
              <w:rPr>
                <w:rFonts w:cs="Calibri"/>
                <w:color w:val="0C0C0C"/>
                <w:sz w:val="20"/>
                <w:szCs w:val="20"/>
                <w:lang w:val="es-ES"/>
              </w:rPr>
              <w:t>.</w:t>
            </w: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0D22A98C" w14:textId="77777777" w:rsidR="000A72EE" w:rsidRPr="009F0770" w:rsidRDefault="000A72EE" w:rsidP="00E15828">
            <w:pPr>
              <w:tabs>
                <w:tab w:val="left" w:pos="220"/>
                <w:tab w:val="left" w:pos="720"/>
              </w:tabs>
              <w:spacing w:before="240" w:after="240" w:line="276" w:lineRule="auto"/>
              <w:rPr>
                <w:rFonts w:cs="Calibri"/>
                <w:color w:val="0C0C0C"/>
                <w:sz w:val="20"/>
                <w:szCs w:val="20"/>
                <w:lang w:val="es-ES"/>
              </w:rPr>
            </w:pPr>
          </w:p>
        </w:tc>
        <w:tc>
          <w:tcPr>
            <w:tcW w:w="2682" w:type="dxa"/>
            <w:tcBorders>
              <w:top w:val="single" w:sz="4" w:space="0" w:color="auto"/>
              <w:left w:val="single" w:sz="4" w:space="0" w:color="auto"/>
              <w:bottom w:val="single" w:sz="4" w:space="0" w:color="auto"/>
              <w:right w:val="single" w:sz="4" w:space="0" w:color="auto"/>
            </w:tcBorders>
            <w:shd w:val="clear" w:color="auto" w:fill="auto"/>
          </w:tcPr>
          <w:p w14:paraId="05CF2326" w14:textId="77777777" w:rsidR="000A72EE" w:rsidRPr="009F0770" w:rsidRDefault="000A72EE" w:rsidP="00E15828">
            <w:pPr>
              <w:tabs>
                <w:tab w:val="left" w:pos="220"/>
                <w:tab w:val="left" w:pos="720"/>
              </w:tabs>
              <w:spacing w:before="240" w:after="240" w:line="276" w:lineRule="auto"/>
              <w:rPr>
                <w:rFonts w:cs="Calibri"/>
                <w:color w:val="0C0C0C"/>
                <w:sz w:val="20"/>
                <w:szCs w:val="20"/>
                <w:lang w:val="es-ES"/>
              </w:rPr>
            </w:pPr>
          </w:p>
        </w:tc>
      </w:tr>
      <w:tr w:rsidR="00982B5F" w14:paraId="011174FA" w14:textId="77777777" w:rsidTr="002E0899">
        <w:trPr>
          <w:trHeight w:val="315"/>
          <w:jc w:val="center"/>
        </w:trPr>
        <w:tc>
          <w:tcPr>
            <w:tcW w:w="26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48054" w14:textId="77777777" w:rsidR="000A72EE" w:rsidRPr="009F0770" w:rsidRDefault="00DD1030" w:rsidP="00E15828">
            <w:pPr>
              <w:tabs>
                <w:tab w:val="left" w:pos="220"/>
                <w:tab w:val="left" w:pos="720"/>
              </w:tabs>
              <w:spacing w:before="240" w:after="240" w:line="276" w:lineRule="auto"/>
              <w:rPr>
                <w:rFonts w:cs="Calibri"/>
                <w:color w:val="0C0C0C"/>
                <w:sz w:val="20"/>
                <w:szCs w:val="20"/>
                <w:lang w:val="es-ES"/>
              </w:rPr>
            </w:pPr>
            <w:proofErr w:type="spellStart"/>
            <w:r w:rsidRPr="009F0770">
              <w:rPr>
                <w:rFonts w:cs="Calibri"/>
                <w:color w:val="0C0C0C"/>
                <w:sz w:val="20"/>
                <w:szCs w:val="20"/>
                <w:lang w:val="es-ES"/>
              </w:rPr>
              <w:t>Responsible</w:t>
            </w:r>
            <w:proofErr w:type="spellEnd"/>
            <w:r w:rsidRPr="009F0770">
              <w:rPr>
                <w:rFonts w:cs="Calibri"/>
                <w:color w:val="0C0C0C"/>
                <w:sz w:val="20"/>
                <w:szCs w:val="20"/>
                <w:lang w:val="es-ES"/>
              </w:rPr>
              <w:t xml:space="preserve"> </w:t>
            </w:r>
            <w:proofErr w:type="spellStart"/>
            <w:r w:rsidRPr="009F0770">
              <w:rPr>
                <w:rFonts w:cs="Calibri"/>
                <w:color w:val="0C0C0C"/>
                <w:sz w:val="20"/>
                <w:szCs w:val="20"/>
                <w:lang w:val="es-ES"/>
              </w:rPr>
              <w:t>for</w:t>
            </w:r>
            <w:proofErr w:type="spellEnd"/>
            <w:r w:rsidRPr="009F0770">
              <w:rPr>
                <w:rFonts w:cs="Calibri"/>
                <w:color w:val="0C0C0C"/>
                <w:sz w:val="20"/>
                <w:szCs w:val="20"/>
                <w:lang w:val="es-ES"/>
              </w:rPr>
              <w:t xml:space="preserve"> </w:t>
            </w:r>
            <w:proofErr w:type="spellStart"/>
            <w:r w:rsidRPr="009F0770">
              <w:rPr>
                <w:rFonts w:cs="Calibri"/>
                <w:color w:val="0C0C0C"/>
                <w:sz w:val="20"/>
                <w:szCs w:val="20"/>
                <w:lang w:val="es-ES"/>
              </w:rPr>
              <w:t>the</w:t>
            </w:r>
            <w:proofErr w:type="spellEnd"/>
            <w:r w:rsidRPr="009F0770">
              <w:rPr>
                <w:rFonts w:cs="Calibri"/>
                <w:color w:val="0C0C0C"/>
                <w:sz w:val="20"/>
                <w:szCs w:val="20"/>
                <w:lang w:val="es-ES"/>
              </w:rPr>
              <w:t xml:space="preserve"> </w:t>
            </w:r>
            <w:proofErr w:type="spellStart"/>
            <w:r w:rsidRPr="009F0770">
              <w:rPr>
                <w:rFonts w:cs="Calibri"/>
                <w:color w:val="0C0C0C"/>
                <w:sz w:val="20"/>
                <w:szCs w:val="20"/>
                <w:lang w:val="es-ES"/>
              </w:rPr>
              <w:t>exception</w:t>
            </w:r>
            <w:proofErr w:type="spellEnd"/>
          </w:p>
        </w:tc>
        <w:tc>
          <w:tcPr>
            <w:tcW w:w="32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1BE710" w14:textId="77777777" w:rsidR="000A72EE" w:rsidRPr="009F0770" w:rsidRDefault="00DD1030" w:rsidP="00E15828">
            <w:pPr>
              <w:numPr>
                <w:ilvl w:val="0"/>
                <w:numId w:val="6"/>
              </w:numPr>
              <w:tabs>
                <w:tab w:val="left" w:pos="220"/>
                <w:tab w:val="left" w:pos="720"/>
              </w:tabs>
              <w:autoSpaceDE w:val="0"/>
              <w:autoSpaceDN w:val="0"/>
              <w:adjustRightInd w:val="0"/>
              <w:spacing w:before="240" w:after="240" w:line="276" w:lineRule="auto"/>
              <w:rPr>
                <w:rFonts w:cs="Calibri"/>
                <w:color w:val="0C0C0C"/>
                <w:sz w:val="20"/>
                <w:szCs w:val="20"/>
                <w:lang w:val="es-ES"/>
              </w:rPr>
            </w:pPr>
            <w:r w:rsidRPr="009F0770">
              <w:rPr>
                <w:rFonts w:cs="Calibri"/>
                <w:color w:val="0C0C0C"/>
                <w:sz w:val="20"/>
                <w:szCs w:val="20"/>
                <w:lang w:val="es-ES"/>
              </w:rPr>
              <w:t>Custodian.</w:t>
            </w:r>
          </w:p>
          <w:p w14:paraId="4B7C34C4" w14:textId="77777777" w:rsidR="000A72EE" w:rsidRPr="009F0770" w:rsidRDefault="00DD1030" w:rsidP="00E15828">
            <w:pPr>
              <w:numPr>
                <w:ilvl w:val="0"/>
                <w:numId w:val="6"/>
              </w:numPr>
              <w:tabs>
                <w:tab w:val="left" w:pos="220"/>
                <w:tab w:val="left" w:pos="720"/>
              </w:tabs>
              <w:autoSpaceDE w:val="0"/>
              <w:autoSpaceDN w:val="0"/>
              <w:adjustRightInd w:val="0"/>
              <w:spacing w:before="240" w:after="240" w:line="276" w:lineRule="auto"/>
              <w:rPr>
                <w:rFonts w:cs="Calibri"/>
                <w:color w:val="0C0C0C"/>
                <w:sz w:val="20"/>
                <w:szCs w:val="20"/>
                <w:lang w:val="es-ES"/>
              </w:rPr>
            </w:pPr>
            <w:proofErr w:type="spellStart"/>
            <w:r w:rsidRPr="009F0770">
              <w:rPr>
                <w:rFonts w:cs="Calibri"/>
                <w:color w:val="0C0C0C"/>
                <w:sz w:val="20"/>
                <w:szCs w:val="20"/>
                <w:lang w:val="es-ES"/>
              </w:rPr>
              <w:t>Borrower</w:t>
            </w:r>
            <w:proofErr w:type="spellEnd"/>
            <w:r w:rsidRPr="009F0770">
              <w:rPr>
                <w:rFonts w:cs="Calibri"/>
                <w:color w:val="0C0C0C"/>
                <w:sz w:val="20"/>
                <w:szCs w:val="20"/>
                <w:lang w:val="es-ES"/>
              </w:rPr>
              <w:t>.</w:t>
            </w:r>
          </w:p>
          <w:p w14:paraId="770128E1" w14:textId="77777777" w:rsidR="000A72EE" w:rsidRPr="009F0770" w:rsidRDefault="00DD1030" w:rsidP="00E15828">
            <w:pPr>
              <w:numPr>
                <w:ilvl w:val="0"/>
                <w:numId w:val="6"/>
              </w:numPr>
              <w:tabs>
                <w:tab w:val="left" w:pos="220"/>
                <w:tab w:val="left" w:pos="720"/>
              </w:tabs>
              <w:autoSpaceDE w:val="0"/>
              <w:autoSpaceDN w:val="0"/>
              <w:adjustRightInd w:val="0"/>
              <w:spacing w:before="240" w:after="240" w:line="276" w:lineRule="auto"/>
              <w:rPr>
                <w:rFonts w:cs="Calibri"/>
                <w:color w:val="0C0C0C"/>
                <w:sz w:val="20"/>
                <w:szCs w:val="20"/>
                <w:lang w:val="es-ES"/>
              </w:rPr>
            </w:pPr>
            <w:proofErr w:type="spellStart"/>
            <w:r w:rsidRPr="009F0770">
              <w:rPr>
                <w:rFonts w:cs="Calibri"/>
                <w:color w:val="0C0C0C"/>
                <w:sz w:val="20"/>
                <w:szCs w:val="20"/>
                <w:lang w:val="es-ES"/>
              </w:rPr>
              <w:t>Agent</w:t>
            </w:r>
            <w:proofErr w:type="spellEnd"/>
            <w:r w:rsidRPr="009F0770">
              <w:rPr>
                <w:rFonts w:cs="Calibri"/>
                <w:color w:val="0C0C0C"/>
                <w:sz w:val="20"/>
                <w:szCs w:val="20"/>
                <w:lang w:val="es-ES"/>
              </w:rPr>
              <w:t>.</w:t>
            </w:r>
          </w:p>
          <w:p w14:paraId="028A2C3D" w14:textId="77777777" w:rsidR="000A72EE" w:rsidRPr="009F0770" w:rsidRDefault="00DD1030" w:rsidP="00E15828">
            <w:pPr>
              <w:numPr>
                <w:ilvl w:val="0"/>
                <w:numId w:val="6"/>
              </w:numPr>
              <w:tabs>
                <w:tab w:val="left" w:pos="220"/>
                <w:tab w:val="left" w:pos="720"/>
              </w:tabs>
              <w:autoSpaceDE w:val="0"/>
              <w:autoSpaceDN w:val="0"/>
              <w:adjustRightInd w:val="0"/>
              <w:spacing w:before="240" w:after="240" w:line="276" w:lineRule="auto"/>
              <w:rPr>
                <w:rFonts w:cs="Calibri"/>
                <w:color w:val="0C0C0C"/>
                <w:sz w:val="20"/>
                <w:szCs w:val="20"/>
                <w:lang w:val="es-ES"/>
              </w:rPr>
            </w:pPr>
            <w:proofErr w:type="spellStart"/>
            <w:r w:rsidRPr="009F0770">
              <w:rPr>
                <w:rFonts w:cs="Calibri"/>
                <w:color w:val="0C0C0C"/>
                <w:sz w:val="20"/>
                <w:szCs w:val="20"/>
                <w:lang w:val="es-ES"/>
              </w:rPr>
              <w:t>Other</w:t>
            </w:r>
            <w:proofErr w:type="spellEnd"/>
            <w:r w:rsidRPr="009F0770">
              <w:rPr>
                <w:rFonts w:cs="Calibri"/>
                <w:color w:val="0C0C0C"/>
                <w:sz w:val="20"/>
                <w:szCs w:val="20"/>
                <w:lang w:val="es-ES"/>
              </w:rPr>
              <w:t>.</w:t>
            </w: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09CFD43D" w14:textId="77777777" w:rsidR="000A72EE" w:rsidRPr="009F0770" w:rsidRDefault="000A72EE" w:rsidP="00E15828">
            <w:pPr>
              <w:tabs>
                <w:tab w:val="left" w:pos="220"/>
                <w:tab w:val="left" w:pos="720"/>
              </w:tabs>
              <w:spacing w:before="240" w:after="240" w:line="276" w:lineRule="auto"/>
              <w:rPr>
                <w:rFonts w:cs="Calibri"/>
                <w:color w:val="0C0C0C"/>
                <w:sz w:val="20"/>
                <w:szCs w:val="20"/>
                <w:lang w:val="es-ES"/>
              </w:rPr>
            </w:pPr>
          </w:p>
        </w:tc>
        <w:tc>
          <w:tcPr>
            <w:tcW w:w="2682" w:type="dxa"/>
            <w:tcBorders>
              <w:top w:val="single" w:sz="4" w:space="0" w:color="auto"/>
              <w:left w:val="single" w:sz="4" w:space="0" w:color="auto"/>
              <w:bottom w:val="single" w:sz="4" w:space="0" w:color="auto"/>
              <w:right w:val="single" w:sz="4" w:space="0" w:color="auto"/>
            </w:tcBorders>
            <w:shd w:val="clear" w:color="auto" w:fill="auto"/>
          </w:tcPr>
          <w:p w14:paraId="050DE4DC" w14:textId="77777777" w:rsidR="000A72EE" w:rsidRPr="009F0770" w:rsidRDefault="000A72EE" w:rsidP="00E15828">
            <w:pPr>
              <w:tabs>
                <w:tab w:val="left" w:pos="220"/>
                <w:tab w:val="left" w:pos="720"/>
              </w:tabs>
              <w:spacing w:before="240" w:after="240" w:line="276" w:lineRule="auto"/>
              <w:rPr>
                <w:rFonts w:cs="Calibri"/>
                <w:color w:val="0C0C0C"/>
                <w:sz w:val="20"/>
                <w:szCs w:val="20"/>
                <w:lang w:val="es-ES"/>
              </w:rPr>
            </w:pPr>
          </w:p>
        </w:tc>
      </w:tr>
      <w:tr w:rsidR="00982B5F" w14:paraId="4A4F1B06" w14:textId="77777777" w:rsidTr="002E0899">
        <w:trPr>
          <w:trHeight w:val="315"/>
          <w:jc w:val="center"/>
        </w:trPr>
        <w:tc>
          <w:tcPr>
            <w:tcW w:w="26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C153B9" w14:textId="77777777" w:rsidR="000A72EE" w:rsidRPr="009F0770" w:rsidRDefault="00DD1030" w:rsidP="00E15828">
            <w:pPr>
              <w:tabs>
                <w:tab w:val="left" w:pos="220"/>
                <w:tab w:val="left" w:pos="720"/>
              </w:tabs>
              <w:spacing w:before="240" w:after="240" w:line="276" w:lineRule="auto"/>
              <w:rPr>
                <w:rFonts w:cs="Calibri"/>
                <w:color w:val="0C0C0C"/>
                <w:sz w:val="20"/>
                <w:szCs w:val="20"/>
                <w:lang w:val="es-ES"/>
              </w:rPr>
            </w:pPr>
            <w:proofErr w:type="spellStart"/>
            <w:r w:rsidRPr="009F0770">
              <w:rPr>
                <w:rFonts w:cs="Calibri"/>
                <w:color w:val="0C0C0C"/>
                <w:sz w:val="20"/>
                <w:szCs w:val="20"/>
                <w:lang w:val="es-ES"/>
              </w:rPr>
              <w:t>Market</w:t>
            </w:r>
            <w:proofErr w:type="spellEnd"/>
            <w:r w:rsidRPr="009F0770">
              <w:rPr>
                <w:rFonts w:cs="Calibri"/>
                <w:color w:val="0C0C0C"/>
                <w:sz w:val="20"/>
                <w:szCs w:val="20"/>
                <w:lang w:val="es-ES"/>
              </w:rPr>
              <w:t xml:space="preserve"> </w:t>
            </w:r>
            <w:proofErr w:type="spellStart"/>
            <w:r w:rsidRPr="009F0770">
              <w:rPr>
                <w:rFonts w:cs="Calibri"/>
                <w:color w:val="0C0C0C"/>
                <w:sz w:val="20"/>
                <w:szCs w:val="20"/>
                <w:lang w:val="es-ES"/>
              </w:rPr>
              <w:t>practice</w:t>
            </w:r>
            <w:proofErr w:type="spellEnd"/>
          </w:p>
        </w:tc>
        <w:tc>
          <w:tcPr>
            <w:tcW w:w="32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B595EC" w14:textId="77777777" w:rsidR="000A72EE" w:rsidRPr="009F0770" w:rsidRDefault="00DD1030" w:rsidP="00E15828">
            <w:pPr>
              <w:numPr>
                <w:ilvl w:val="0"/>
                <w:numId w:val="6"/>
              </w:numPr>
              <w:tabs>
                <w:tab w:val="left" w:pos="220"/>
                <w:tab w:val="left" w:pos="720"/>
              </w:tabs>
              <w:autoSpaceDE w:val="0"/>
              <w:autoSpaceDN w:val="0"/>
              <w:adjustRightInd w:val="0"/>
              <w:spacing w:before="240" w:after="240" w:line="276" w:lineRule="auto"/>
              <w:rPr>
                <w:rFonts w:cs="Calibri"/>
                <w:color w:val="0C0C0C"/>
                <w:sz w:val="20"/>
                <w:szCs w:val="20"/>
                <w:lang w:val="es-ES"/>
              </w:rPr>
            </w:pPr>
            <w:r w:rsidRPr="009F0770">
              <w:rPr>
                <w:rFonts w:cs="Calibri"/>
                <w:color w:val="0C0C0C"/>
                <w:sz w:val="20"/>
                <w:szCs w:val="20"/>
                <w:lang w:val="es-ES"/>
              </w:rPr>
              <w:t xml:space="preserve">TMPG, CSDR, ISITC, </w:t>
            </w:r>
            <w:proofErr w:type="spellStart"/>
            <w:r w:rsidRPr="009F0770">
              <w:rPr>
                <w:rFonts w:cs="Calibri"/>
                <w:color w:val="0C0C0C"/>
                <w:sz w:val="20"/>
                <w:szCs w:val="20"/>
                <w:lang w:val="es-ES"/>
              </w:rPr>
              <w:t>other</w:t>
            </w:r>
            <w:proofErr w:type="spellEnd"/>
            <w:r w:rsidRPr="009F0770">
              <w:rPr>
                <w:rFonts w:cs="Calibri"/>
                <w:color w:val="0C0C0C"/>
                <w:sz w:val="20"/>
                <w:szCs w:val="20"/>
                <w:lang w:val="es-ES"/>
              </w:rPr>
              <w:t>.</w:t>
            </w: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35455DE0" w14:textId="77777777" w:rsidR="000A72EE" w:rsidRPr="009F0770" w:rsidRDefault="000A72EE" w:rsidP="00E15828">
            <w:pPr>
              <w:tabs>
                <w:tab w:val="left" w:pos="220"/>
                <w:tab w:val="left" w:pos="720"/>
              </w:tabs>
              <w:spacing w:before="240" w:after="240" w:line="276" w:lineRule="auto"/>
              <w:rPr>
                <w:rFonts w:cs="Calibri"/>
                <w:color w:val="0C0C0C"/>
                <w:sz w:val="20"/>
                <w:szCs w:val="20"/>
                <w:lang w:val="es-ES"/>
              </w:rPr>
            </w:pPr>
          </w:p>
        </w:tc>
        <w:tc>
          <w:tcPr>
            <w:tcW w:w="2682" w:type="dxa"/>
            <w:tcBorders>
              <w:top w:val="single" w:sz="4" w:space="0" w:color="auto"/>
              <w:left w:val="single" w:sz="4" w:space="0" w:color="auto"/>
              <w:bottom w:val="single" w:sz="4" w:space="0" w:color="auto"/>
              <w:right w:val="single" w:sz="4" w:space="0" w:color="auto"/>
            </w:tcBorders>
            <w:shd w:val="clear" w:color="auto" w:fill="auto"/>
          </w:tcPr>
          <w:p w14:paraId="412F2FF2" w14:textId="77777777" w:rsidR="000A72EE" w:rsidRPr="009F0770" w:rsidRDefault="000A72EE" w:rsidP="00E15828">
            <w:pPr>
              <w:tabs>
                <w:tab w:val="left" w:pos="220"/>
                <w:tab w:val="left" w:pos="720"/>
              </w:tabs>
              <w:spacing w:before="240" w:after="240" w:line="276" w:lineRule="auto"/>
              <w:rPr>
                <w:rFonts w:cs="Calibri"/>
                <w:color w:val="0C0C0C"/>
                <w:sz w:val="20"/>
                <w:szCs w:val="20"/>
                <w:lang w:val="es-ES"/>
              </w:rPr>
            </w:pPr>
          </w:p>
        </w:tc>
      </w:tr>
      <w:tr w:rsidR="00982B5F" w14:paraId="70D008CF" w14:textId="77777777" w:rsidTr="002E0899">
        <w:trPr>
          <w:trHeight w:val="315"/>
          <w:jc w:val="center"/>
        </w:trPr>
        <w:tc>
          <w:tcPr>
            <w:tcW w:w="26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CC934A" w14:textId="77777777" w:rsidR="000A72EE" w:rsidRPr="009F0770" w:rsidRDefault="00DD1030" w:rsidP="00E15828">
            <w:pPr>
              <w:tabs>
                <w:tab w:val="left" w:pos="220"/>
                <w:tab w:val="left" w:pos="720"/>
              </w:tabs>
              <w:spacing w:before="240" w:after="240" w:line="276" w:lineRule="auto"/>
              <w:rPr>
                <w:rFonts w:cs="Calibri"/>
                <w:color w:val="0C0C0C"/>
                <w:sz w:val="20"/>
                <w:szCs w:val="20"/>
                <w:lang w:val="es-ES"/>
              </w:rPr>
            </w:pPr>
            <w:proofErr w:type="spellStart"/>
            <w:r w:rsidRPr="009F0770">
              <w:rPr>
                <w:rFonts w:cs="Calibri"/>
                <w:color w:val="0C0C0C"/>
                <w:sz w:val="20"/>
                <w:szCs w:val="20"/>
                <w:lang w:val="es-ES"/>
              </w:rPr>
              <w:lastRenderedPageBreak/>
              <w:t>Improvement</w:t>
            </w:r>
            <w:proofErr w:type="spellEnd"/>
            <w:r w:rsidRPr="009F0770">
              <w:rPr>
                <w:rFonts w:cs="Calibri"/>
                <w:color w:val="0C0C0C"/>
                <w:sz w:val="20"/>
                <w:szCs w:val="20"/>
                <w:lang w:val="es-ES"/>
              </w:rPr>
              <w:t xml:space="preserve"> </w:t>
            </w:r>
            <w:proofErr w:type="spellStart"/>
            <w:r w:rsidRPr="009F0770">
              <w:rPr>
                <w:rFonts w:cs="Calibri"/>
                <w:color w:val="0C0C0C"/>
                <w:sz w:val="20"/>
                <w:szCs w:val="20"/>
                <w:lang w:val="es-ES"/>
              </w:rPr>
              <w:t>Actions</w:t>
            </w:r>
            <w:proofErr w:type="spellEnd"/>
          </w:p>
        </w:tc>
        <w:tc>
          <w:tcPr>
            <w:tcW w:w="32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3B5D1D" w14:textId="77777777" w:rsidR="000A72EE" w:rsidRPr="009F0770" w:rsidRDefault="00DD1030" w:rsidP="00E15828">
            <w:pPr>
              <w:tabs>
                <w:tab w:val="left" w:pos="220"/>
                <w:tab w:val="left" w:pos="720"/>
              </w:tabs>
              <w:spacing w:before="240" w:after="240" w:line="276" w:lineRule="auto"/>
              <w:rPr>
                <w:rFonts w:cs="Calibri"/>
                <w:color w:val="0C0C0C"/>
                <w:sz w:val="20"/>
                <w:szCs w:val="20"/>
                <w:lang w:val="es-ES"/>
              </w:rPr>
            </w:pPr>
            <w:r w:rsidRPr="009F0770">
              <w:rPr>
                <w:rFonts w:cs="Calibri"/>
                <w:color w:val="0C0C0C"/>
                <w:sz w:val="20"/>
                <w:szCs w:val="20"/>
                <w:lang w:val="es-ES"/>
              </w:rPr>
              <w:t>(</w:t>
            </w:r>
            <w:proofErr w:type="spellStart"/>
            <w:r w:rsidRPr="009F0770">
              <w:rPr>
                <w:rFonts w:cs="Calibri"/>
                <w:color w:val="0C0C0C"/>
                <w:sz w:val="20"/>
                <w:szCs w:val="20"/>
                <w:lang w:val="es-ES"/>
              </w:rPr>
              <w:t>If</w:t>
            </w:r>
            <w:proofErr w:type="spellEnd"/>
            <w:r w:rsidRPr="009F0770">
              <w:rPr>
                <w:rFonts w:cs="Calibri"/>
                <w:color w:val="0C0C0C"/>
                <w:sz w:val="20"/>
                <w:szCs w:val="20"/>
                <w:lang w:val="es-ES"/>
              </w:rPr>
              <w:t xml:space="preserve"> </w:t>
            </w:r>
            <w:proofErr w:type="spellStart"/>
            <w:r w:rsidRPr="009F0770">
              <w:rPr>
                <w:rFonts w:cs="Calibri"/>
                <w:color w:val="0C0C0C"/>
                <w:sz w:val="20"/>
                <w:szCs w:val="20"/>
                <w:lang w:val="es-ES"/>
              </w:rPr>
              <w:t>applicable</w:t>
            </w:r>
            <w:proofErr w:type="spellEnd"/>
            <w:r w:rsidRPr="009F0770">
              <w:rPr>
                <w:rFonts w:cs="Calibri"/>
                <w:color w:val="0C0C0C"/>
                <w:sz w:val="20"/>
                <w:szCs w:val="20"/>
                <w:lang w:val="es-ES"/>
              </w:rPr>
              <w:t>)</w:t>
            </w: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26701C92" w14:textId="77777777" w:rsidR="000A72EE" w:rsidRPr="009F0770" w:rsidRDefault="000A72EE" w:rsidP="00E15828">
            <w:pPr>
              <w:tabs>
                <w:tab w:val="left" w:pos="220"/>
                <w:tab w:val="left" w:pos="720"/>
              </w:tabs>
              <w:spacing w:before="240" w:after="240" w:line="276" w:lineRule="auto"/>
              <w:rPr>
                <w:rFonts w:cs="Calibri"/>
                <w:color w:val="0C0C0C"/>
                <w:sz w:val="20"/>
                <w:szCs w:val="20"/>
                <w:lang w:val="es-ES"/>
              </w:rPr>
            </w:pPr>
          </w:p>
        </w:tc>
        <w:tc>
          <w:tcPr>
            <w:tcW w:w="2682" w:type="dxa"/>
            <w:tcBorders>
              <w:top w:val="single" w:sz="4" w:space="0" w:color="auto"/>
              <w:left w:val="single" w:sz="4" w:space="0" w:color="auto"/>
              <w:bottom w:val="single" w:sz="4" w:space="0" w:color="auto"/>
              <w:right w:val="single" w:sz="4" w:space="0" w:color="auto"/>
            </w:tcBorders>
            <w:shd w:val="clear" w:color="auto" w:fill="auto"/>
          </w:tcPr>
          <w:p w14:paraId="3604CA42" w14:textId="77777777" w:rsidR="000A72EE" w:rsidRPr="009F0770" w:rsidRDefault="000A72EE" w:rsidP="00E15828">
            <w:pPr>
              <w:tabs>
                <w:tab w:val="left" w:pos="220"/>
                <w:tab w:val="left" w:pos="720"/>
              </w:tabs>
              <w:spacing w:before="240" w:after="240" w:line="276" w:lineRule="auto"/>
              <w:rPr>
                <w:rFonts w:cs="Calibri"/>
                <w:color w:val="0C0C0C"/>
                <w:sz w:val="20"/>
                <w:szCs w:val="20"/>
                <w:lang w:val="es-ES"/>
              </w:rPr>
            </w:pPr>
          </w:p>
        </w:tc>
      </w:tr>
      <w:tr w:rsidR="00982B5F" w14:paraId="0191E362" w14:textId="77777777" w:rsidTr="002E0899">
        <w:trPr>
          <w:trHeight w:val="315"/>
          <w:jc w:val="center"/>
        </w:trPr>
        <w:tc>
          <w:tcPr>
            <w:tcW w:w="26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EEEE4C" w14:textId="77777777" w:rsidR="000A72EE" w:rsidRPr="009F0770" w:rsidRDefault="00DD1030" w:rsidP="00E15828">
            <w:pPr>
              <w:tabs>
                <w:tab w:val="left" w:pos="220"/>
                <w:tab w:val="left" w:pos="720"/>
              </w:tabs>
              <w:spacing w:before="240" w:after="240" w:line="276" w:lineRule="auto"/>
              <w:rPr>
                <w:rFonts w:cs="Calibri"/>
                <w:color w:val="0C0C0C"/>
                <w:sz w:val="20"/>
                <w:szCs w:val="20"/>
                <w:lang w:val="es-ES"/>
              </w:rPr>
            </w:pPr>
            <w:proofErr w:type="spellStart"/>
            <w:r w:rsidRPr="009F0770">
              <w:rPr>
                <w:rFonts w:cs="Calibri"/>
                <w:color w:val="0C0C0C"/>
                <w:sz w:val="20"/>
                <w:szCs w:val="20"/>
                <w:lang w:val="es-ES"/>
              </w:rPr>
              <w:t>Event</w:t>
            </w:r>
            <w:proofErr w:type="spellEnd"/>
            <w:r w:rsidRPr="009F0770">
              <w:rPr>
                <w:rFonts w:cs="Calibri"/>
                <w:color w:val="0C0C0C"/>
                <w:sz w:val="20"/>
                <w:szCs w:val="20"/>
                <w:lang w:val="es-ES"/>
              </w:rPr>
              <w:t xml:space="preserve"> </w:t>
            </w:r>
            <w:proofErr w:type="gramStart"/>
            <w:r w:rsidRPr="009F0770">
              <w:rPr>
                <w:rFonts w:cs="Calibri"/>
                <w:color w:val="0C0C0C"/>
                <w:sz w:val="20"/>
                <w:szCs w:val="20"/>
                <w:lang w:val="es-ES"/>
              </w:rPr>
              <w:t>Status</w:t>
            </w:r>
            <w:proofErr w:type="gramEnd"/>
          </w:p>
        </w:tc>
        <w:tc>
          <w:tcPr>
            <w:tcW w:w="32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38D89D" w14:textId="77777777" w:rsidR="000A72EE" w:rsidRPr="009F0770" w:rsidRDefault="00DD1030" w:rsidP="00E15828">
            <w:pPr>
              <w:numPr>
                <w:ilvl w:val="0"/>
                <w:numId w:val="6"/>
              </w:numPr>
              <w:tabs>
                <w:tab w:val="left" w:pos="220"/>
                <w:tab w:val="left" w:pos="720"/>
              </w:tabs>
              <w:autoSpaceDE w:val="0"/>
              <w:autoSpaceDN w:val="0"/>
              <w:adjustRightInd w:val="0"/>
              <w:spacing w:before="240" w:after="240" w:line="276" w:lineRule="auto"/>
              <w:rPr>
                <w:rFonts w:cs="Calibri"/>
                <w:color w:val="0C0C0C"/>
                <w:sz w:val="20"/>
                <w:szCs w:val="20"/>
                <w:lang w:val="es-ES"/>
              </w:rPr>
            </w:pPr>
            <w:proofErr w:type="spellStart"/>
            <w:r w:rsidRPr="009F0770">
              <w:rPr>
                <w:rFonts w:cs="Calibri"/>
                <w:color w:val="0C0C0C"/>
                <w:sz w:val="20"/>
                <w:szCs w:val="20"/>
                <w:lang w:val="es-ES"/>
              </w:rPr>
              <w:t>Pending</w:t>
            </w:r>
            <w:proofErr w:type="spellEnd"/>
            <w:r w:rsidRPr="009F0770">
              <w:rPr>
                <w:rFonts w:cs="Calibri"/>
                <w:color w:val="0C0C0C"/>
                <w:sz w:val="20"/>
                <w:szCs w:val="20"/>
                <w:lang w:val="es-ES"/>
              </w:rPr>
              <w:t xml:space="preserve"> </w:t>
            </w:r>
            <w:proofErr w:type="spellStart"/>
            <w:r w:rsidRPr="009F0770">
              <w:rPr>
                <w:rFonts w:cs="Calibri"/>
                <w:color w:val="0C0C0C"/>
                <w:sz w:val="20"/>
                <w:szCs w:val="20"/>
                <w:lang w:val="es-ES"/>
              </w:rPr>
              <w:t>for</w:t>
            </w:r>
            <w:proofErr w:type="spellEnd"/>
            <w:r w:rsidRPr="009F0770">
              <w:rPr>
                <w:rFonts w:cs="Calibri"/>
                <w:color w:val="0C0C0C"/>
                <w:sz w:val="20"/>
                <w:szCs w:val="20"/>
                <w:lang w:val="es-ES"/>
              </w:rPr>
              <w:t xml:space="preserve"> </w:t>
            </w:r>
            <w:proofErr w:type="spellStart"/>
            <w:r w:rsidRPr="009F0770">
              <w:rPr>
                <w:rFonts w:cs="Calibri"/>
                <w:color w:val="0C0C0C"/>
                <w:sz w:val="20"/>
                <w:szCs w:val="20"/>
                <w:lang w:val="es-ES"/>
              </w:rPr>
              <w:t>settlement</w:t>
            </w:r>
            <w:proofErr w:type="spellEnd"/>
            <w:r w:rsidRPr="009F0770">
              <w:rPr>
                <w:rFonts w:cs="Calibri"/>
                <w:color w:val="0C0C0C"/>
                <w:sz w:val="20"/>
                <w:szCs w:val="20"/>
                <w:lang w:val="es-ES"/>
              </w:rPr>
              <w:t>.</w:t>
            </w:r>
          </w:p>
          <w:p w14:paraId="33DAD461" w14:textId="77777777" w:rsidR="000A72EE" w:rsidRPr="009F0770" w:rsidRDefault="00DD1030" w:rsidP="00E15828">
            <w:pPr>
              <w:numPr>
                <w:ilvl w:val="0"/>
                <w:numId w:val="6"/>
              </w:numPr>
              <w:tabs>
                <w:tab w:val="left" w:pos="220"/>
                <w:tab w:val="left" w:pos="720"/>
              </w:tabs>
              <w:autoSpaceDE w:val="0"/>
              <w:autoSpaceDN w:val="0"/>
              <w:adjustRightInd w:val="0"/>
              <w:spacing w:before="240" w:after="240" w:line="276" w:lineRule="auto"/>
              <w:rPr>
                <w:rFonts w:cs="Calibri"/>
                <w:color w:val="0C0C0C"/>
                <w:sz w:val="20"/>
                <w:szCs w:val="20"/>
                <w:lang w:val="es-ES"/>
              </w:rPr>
            </w:pPr>
            <w:proofErr w:type="spellStart"/>
            <w:r w:rsidRPr="009F0770">
              <w:rPr>
                <w:rFonts w:cs="Calibri"/>
                <w:color w:val="0C0C0C"/>
                <w:sz w:val="20"/>
                <w:szCs w:val="20"/>
                <w:lang w:val="es-ES"/>
              </w:rPr>
              <w:t>Settled</w:t>
            </w:r>
            <w:proofErr w:type="spellEnd"/>
            <w:r w:rsidRPr="009F0770">
              <w:rPr>
                <w:rFonts w:cs="Calibri"/>
                <w:color w:val="0C0C0C"/>
                <w:sz w:val="20"/>
                <w:szCs w:val="20"/>
                <w:lang w:val="es-ES"/>
              </w:rPr>
              <w:t xml:space="preserve"> and </w:t>
            </w:r>
            <w:proofErr w:type="spellStart"/>
            <w:r w:rsidRPr="009F0770">
              <w:rPr>
                <w:rFonts w:cs="Calibri"/>
                <w:color w:val="0C0C0C"/>
                <w:sz w:val="20"/>
                <w:szCs w:val="20"/>
                <w:lang w:val="es-ES"/>
              </w:rPr>
              <w:t>closed</w:t>
            </w:r>
            <w:proofErr w:type="spellEnd"/>
            <w:r w:rsidRPr="009F0770">
              <w:rPr>
                <w:rFonts w:cs="Calibri"/>
                <w:color w:val="0C0C0C"/>
                <w:sz w:val="20"/>
                <w:szCs w:val="20"/>
                <w:lang w:val="es-ES"/>
              </w:rPr>
              <w:t>.</w:t>
            </w:r>
          </w:p>
          <w:p w14:paraId="6D1262CE" w14:textId="77777777" w:rsidR="000A72EE" w:rsidRPr="009F0770" w:rsidRDefault="00DD1030" w:rsidP="00E15828">
            <w:pPr>
              <w:numPr>
                <w:ilvl w:val="0"/>
                <w:numId w:val="6"/>
              </w:numPr>
              <w:tabs>
                <w:tab w:val="left" w:pos="220"/>
                <w:tab w:val="left" w:pos="720"/>
              </w:tabs>
              <w:autoSpaceDE w:val="0"/>
              <w:autoSpaceDN w:val="0"/>
              <w:adjustRightInd w:val="0"/>
              <w:spacing w:before="240" w:after="240" w:line="276" w:lineRule="auto"/>
              <w:rPr>
                <w:rFonts w:cs="Calibri"/>
                <w:color w:val="0C0C0C"/>
                <w:sz w:val="20"/>
                <w:szCs w:val="20"/>
                <w:lang w:val="es-ES"/>
              </w:rPr>
            </w:pPr>
            <w:proofErr w:type="spellStart"/>
            <w:r w:rsidRPr="009F0770">
              <w:rPr>
                <w:rFonts w:cs="Calibri"/>
                <w:color w:val="0C0C0C"/>
                <w:sz w:val="20"/>
                <w:szCs w:val="20"/>
                <w:lang w:val="es-ES"/>
              </w:rPr>
              <w:t>Asociated</w:t>
            </w:r>
            <w:proofErr w:type="spellEnd"/>
            <w:r w:rsidRPr="009F0770">
              <w:rPr>
                <w:rFonts w:cs="Calibri"/>
                <w:color w:val="0C0C0C"/>
                <w:sz w:val="20"/>
                <w:szCs w:val="20"/>
                <w:lang w:val="es-ES"/>
              </w:rPr>
              <w:t xml:space="preserve"> </w:t>
            </w:r>
            <w:proofErr w:type="spellStart"/>
            <w:r w:rsidRPr="009F0770">
              <w:rPr>
                <w:rFonts w:cs="Calibri"/>
                <w:color w:val="0C0C0C"/>
                <w:sz w:val="20"/>
                <w:szCs w:val="20"/>
                <w:lang w:val="es-ES"/>
              </w:rPr>
              <w:t>consequence</w:t>
            </w:r>
            <w:proofErr w:type="spellEnd"/>
            <w:r w:rsidRPr="009F0770">
              <w:rPr>
                <w:rFonts w:cs="Calibri"/>
                <w:color w:val="0C0C0C"/>
                <w:sz w:val="20"/>
                <w:szCs w:val="20"/>
                <w:lang w:val="es-ES"/>
              </w:rPr>
              <w:t>.</w:t>
            </w: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7565634E" w14:textId="77777777" w:rsidR="000A72EE" w:rsidRPr="009F0770" w:rsidRDefault="000A72EE" w:rsidP="00E15828">
            <w:pPr>
              <w:tabs>
                <w:tab w:val="left" w:pos="220"/>
                <w:tab w:val="left" w:pos="720"/>
              </w:tabs>
              <w:spacing w:before="240" w:after="240" w:line="276" w:lineRule="auto"/>
              <w:rPr>
                <w:rFonts w:cs="Calibri"/>
                <w:color w:val="0C0C0C"/>
                <w:sz w:val="20"/>
                <w:szCs w:val="20"/>
                <w:lang w:val="es-ES"/>
              </w:rPr>
            </w:pPr>
          </w:p>
        </w:tc>
        <w:tc>
          <w:tcPr>
            <w:tcW w:w="2682" w:type="dxa"/>
            <w:tcBorders>
              <w:top w:val="single" w:sz="4" w:space="0" w:color="auto"/>
              <w:left w:val="single" w:sz="4" w:space="0" w:color="auto"/>
              <w:bottom w:val="single" w:sz="4" w:space="0" w:color="auto"/>
              <w:right w:val="single" w:sz="4" w:space="0" w:color="auto"/>
            </w:tcBorders>
            <w:shd w:val="clear" w:color="auto" w:fill="auto"/>
          </w:tcPr>
          <w:p w14:paraId="4D9FABE2" w14:textId="77777777" w:rsidR="000A72EE" w:rsidRPr="009F0770" w:rsidRDefault="000A72EE" w:rsidP="00E15828">
            <w:pPr>
              <w:tabs>
                <w:tab w:val="left" w:pos="220"/>
                <w:tab w:val="left" w:pos="720"/>
              </w:tabs>
              <w:spacing w:before="240" w:after="240" w:line="276" w:lineRule="auto"/>
              <w:rPr>
                <w:rFonts w:cs="Calibri"/>
                <w:color w:val="0C0C0C"/>
                <w:sz w:val="20"/>
                <w:szCs w:val="20"/>
                <w:lang w:val="es-ES"/>
              </w:rPr>
            </w:pPr>
          </w:p>
        </w:tc>
      </w:tr>
      <w:tr w:rsidR="00982B5F" w14:paraId="1E3D4704" w14:textId="77777777" w:rsidTr="002E0899">
        <w:trPr>
          <w:trHeight w:val="315"/>
          <w:jc w:val="center"/>
        </w:trPr>
        <w:tc>
          <w:tcPr>
            <w:tcW w:w="26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CCD7C1" w14:textId="77777777" w:rsidR="000A72EE" w:rsidRPr="009F0770" w:rsidRDefault="00DD1030" w:rsidP="00E15828">
            <w:pPr>
              <w:tabs>
                <w:tab w:val="left" w:pos="220"/>
                <w:tab w:val="left" w:pos="720"/>
              </w:tabs>
              <w:spacing w:before="240" w:after="240" w:line="276" w:lineRule="auto"/>
              <w:rPr>
                <w:rFonts w:cs="Calibri"/>
                <w:color w:val="0C0C0C"/>
                <w:sz w:val="20"/>
                <w:szCs w:val="20"/>
                <w:lang w:val="es-ES"/>
              </w:rPr>
            </w:pPr>
            <w:proofErr w:type="spellStart"/>
            <w:r w:rsidRPr="009F0770">
              <w:rPr>
                <w:rFonts w:cs="Calibri"/>
                <w:color w:val="0C0C0C"/>
                <w:sz w:val="20"/>
                <w:szCs w:val="20"/>
                <w:lang w:val="es-ES"/>
              </w:rPr>
              <w:t>Consequence</w:t>
            </w:r>
            <w:proofErr w:type="spellEnd"/>
          </w:p>
        </w:tc>
        <w:tc>
          <w:tcPr>
            <w:tcW w:w="32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DE6F2" w14:textId="77777777" w:rsidR="000A72EE" w:rsidRPr="009F0770" w:rsidRDefault="00DD1030" w:rsidP="00E15828">
            <w:pPr>
              <w:numPr>
                <w:ilvl w:val="0"/>
                <w:numId w:val="6"/>
              </w:numPr>
              <w:tabs>
                <w:tab w:val="left" w:pos="220"/>
                <w:tab w:val="left" w:pos="720"/>
              </w:tabs>
              <w:autoSpaceDE w:val="0"/>
              <w:autoSpaceDN w:val="0"/>
              <w:adjustRightInd w:val="0"/>
              <w:spacing w:before="240" w:after="240" w:line="276" w:lineRule="auto"/>
              <w:rPr>
                <w:rFonts w:cs="Calibri"/>
                <w:color w:val="0C0C0C"/>
                <w:sz w:val="20"/>
                <w:szCs w:val="20"/>
                <w:lang w:val="es-ES"/>
              </w:rPr>
            </w:pPr>
            <w:r w:rsidRPr="009F0770">
              <w:rPr>
                <w:rFonts w:cs="Calibri"/>
                <w:color w:val="0C0C0C"/>
                <w:sz w:val="20"/>
                <w:szCs w:val="20"/>
                <w:lang w:val="es-ES"/>
              </w:rPr>
              <w:t xml:space="preserve">TMPG </w:t>
            </w:r>
            <w:proofErr w:type="spellStart"/>
            <w:r w:rsidRPr="009F0770">
              <w:rPr>
                <w:rFonts w:cs="Calibri"/>
                <w:color w:val="0C0C0C"/>
                <w:sz w:val="20"/>
                <w:szCs w:val="20"/>
                <w:lang w:val="es-ES"/>
              </w:rPr>
              <w:t>Claim</w:t>
            </w:r>
            <w:proofErr w:type="spellEnd"/>
            <w:r w:rsidRPr="009F0770">
              <w:rPr>
                <w:rFonts w:cs="Calibri"/>
                <w:color w:val="0C0C0C"/>
                <w:sz w:val="20"/>
                <w:szCs w:val="20"/>
                <w:lang w:val="es-ES"/>
              </w:rPr>
              <w:t>.</w:t>
            </w:r>
          </w:p>
          <w:p w14:paraId="6611C36E" w14:textId="77777777" w:rsidR="000A72EE" w:rsidRPr="009F0770" w:rsidRDefault="00DD1030" w:rsidP="00E15828">
            <w:pPr>
              <w:numPr>
                <w:ilvl w:val="0"/>
                <w:numId w:val="6"/>
              </w:numPr>
              <w:tabs>
                <w:tab w:val="left" w:pos="220"/>
                <w:tab w:val="left" w:pos="720"/>
              </w:tabs>
              <w:autoSpaceDE w:val="0"/>
              <w:autoSpaceDN w:val="0"/>
              <w:adjustRightInd w:val="0"/>
              <w:spacing w:before="240" w:after="240" w:line="276" w:lineRule="auto"/>
              <w:rPr>
                <w:rFonts w:cs="Calibri"/>
                <w:color w:val="0C0C0C"/>
                <w:sz w:val="20"/>
                <w:szCs w:val="20"/>
                <w:lang w:val="es-ES"/>
              </w:rPr>
            </w:pPr>
            <w:r w:rsidRPr="009F0770">
              <w:rPr>
                <w:rFonts w:cs="Calibri"/>
                <w:color w:val="0C0C0C"/>
                <w:sz w:val="20"/>
                <w:szCs w:val="20"/>
                <w:lang w:val="es-ES"/>
              </w:rPr>
              <w:t xml:space="preserve">CSDR </w:t>
            </w:r>
            <w:proofErr w:type="spellStart"/>
            <w:r w:rsidRPr="009F0770">
              <w:rPr>
                <w:rFonts w:cs="Calibri"/>
                <w:color w:val="0C0C0C"/>
                <w:sz w:val="20"/>
                <w:szCs w:val="20"/>
                <w:lang w:val="es-ES"/>
              </w:rPr>
              <w:t>charges</w:t>
            </w:r>
            <w:proofErr w:type="spellEnd"/>
            <w:r w:rsidRPr="009F0770">
              <w:rPr>
                <w:rFonts w:cs="Calibri"/>
                <w:color w:val="0C0C0C"/>
                <w:sz w:val="20"/>
                <w:szCs w:val="20"/>
                <w:lang w:val="es-ES"/>
              </w:rPr>
              <w:t>.</w:t>
            </w:r>
          </w:p>
          <w:p w14:paraId="528333EB" w14:textId="77777777" w:rsidR="000A72EE" w:rsidRPr="009F0770" w:rsidRDefault="00DD1030" w:rsidP="00E15828">
            <w:pPr>
              <w:numPr>
                <w:ilvl w:val="0"/>
                <w:numId w:val="6"/>
              </w:numPr>
              <w:tabs>
                <w:tab w:val="left" w:pos="220"/>
                <w:tab w:val="left" w:pos="720"/>
              </w:tabs>
              <w:autoSpaceDE w:val="0"/>
              <w:autoSpaceDN w:val="0"/>
              <w:adjustRightInd w:val="0"/>
              <w:spacing w:before="240" w:after="240" w:line="276" w:lineRule="auto"/>
              <w:rPr>
                <w:rFonts w:cs="Calibri"/>
                <w:color w:val="0C0C0C"/>
                <w:sz w:val="20"/>
                <w:szCs w:val="20"/>
                <w:lang w:val="es-ES"/>
              </w:rPr>
            </w:pPr>
            <w:proofErr w:type="spellStart"/>
            <w:r w:rsidRPr="009F0770">
              <w:rPr>
                <w:rFonts w:cs="Calibri"/>
                <w:color w:val="0C0C0C"/>
                <w:sz w:val="20"/>
                <w:szCs w:val="20"/>
                <w:lang w:val="es-ES"/>
              </w:rPr>
              <w:t>Overdraft</w:t>
            </w:r>
            <w:proofErr w:type="spellEnd"/>
            <w:r w:rsidRPr="009F0770">
              <w:rPr>
                <w:rFonts w:cs="Calibri"/>
                <w:color w:val="0C0C0C"/>
                <w:sz w:val="20"/>
                <w:szCs w:val="20"/>
                <w:lang w:val="es-ES"/>
              </w:rPr>
              <w:t xml:space="preserve"> </w:t>
            </w:r>
            <w:proofErr w:type="spellStart"/>
            <w:r w:rsidRPr="009F0770">
              <w:rPr>
                <w:rFonts w:cs="Calibri"/>
                <w:color w:val="0C0C0C"/>
                <w:sz w:val="20"/>
                <w:szCs w:val="20"/>
                <w:lang w:val="es-ES"/>
              </w:rPr>
              <w:t>charges</w:t>
            </w:r>
            <w:proofErr w:type="spellEnd"/>
            <w:r w:rsidRPr="009F0770">
              <w:rPr>
                <w:rFonts w:cs="Calibri"/>
                <w:color w:val="0C0C0C"/>
                <w:sz w:val="20"/>
                <w:szCs w:val="20"/>
                <w:lang w:val="es-ES"/>
              </w:rPr>
              <w:t>.</w:t>
            </w:r>
          </w:p>
          <w:p w14:paraId="0E6B99DD" w14:textId="77777777" w:rsidR="000A72EE" w:rsidRPr="009F0770" w:rsidRDefault="00DD1030" w:rsidP="00E15828">
            <w:pPr>
              <w:numPr>
                <w:ilvl w:val="0"/>
                <w:numId w:val="6"/>
              </w:numPr>
              <w:tabs>
                <w:tab w:val="left" w:pos="220"/>
                <w:tab w:val="left" w:pos="720"/>
              </w:tabs>
              <w:autoSpaceDE w:val="0"/>
              <w:autoSpaceDN w:val="0"/>
              <w:adjustRightInd w:val="0"/>
              <w:spacing w:before="240" w:after="240" w:line="276" w:lineRule="auto"/>
              <w:rPr>
                <w:rFonts w:cs="Calibri"/>
                <w:color w:val="0C0C0C"/>
                <w:sz w:val="20"/>
                <w:szCs w:val="20"/>
                <w:lang w:val="es-ES"/>
              </w:rPr>
            </w:pPr>
            <w:proofErr w:type="spellStart"/>
            <w:r w:rsidRPr="009F0770">
              <w:rPr>
                <w:rFonts w:cs="Calibri"/>
                <w:color w:val="0C0C0C"/>
                <w:sz w:val="20"/>
                <w:szCs w:val="20"/>
                <w:lang w:val="es-ES"/>
              </w:rPr>
              <w:t>Cost</w:t>
            </w:r>
            <w:proofErr w:type="spellEnd"/>
            <w:r w:rsidRPr="009F0770">
              <w:rPr>
                <w:rFonts w:cs="Calibri"/>
                <w:color w:val="0C0C0C"/>
                <w:sz w:val="20"/>
                <w:szCs w:val="20"/>
                <w:lang w:val="es-ES"/>
              </w:rPr>
              <w:t xml:space="preserve"> </w:t>
            </w:r>
            <w:proofErr w:type="spellStart"/>
            <w:r w:rsidRPr="009F0770">
              <w:rPr>
                <w:rFonts w:cs="Calibri"/>
                <w:color w:val="0C0C0C"/>
                <w:sz w:val="20"/>
                <w:szCs w:val="20"/>
                <w:lang w:val="es-ES"/>
              </w:rPr>
              <w:t>of</w:t>
            </w:r>
            <w:proofErr w:type="spellEnd"/>
            <w:r w:rsidRPr="009F0770">
              <w:rPr>
                <w:rFonts w:cs="Calibri"/>
                <w:color w:val="0C0C0C"/>
                <w:sz w:val="20"/>
                <w:szCs w:val="20"/>
                <w:lang w:val="es-ES"/>
              </w:rPr>
              <w:t xml:space="preserve"> </w:t>
            </w:r>
            <w:proofErr w:type="spellStart"/>
            <w:r w:rsidRPr="009F0770">
              <w:rPr>
                <w:rFonts w:cs="Calibri"/>
                <w:color w:val="0C0C0C"/>
                <w:sz w:val="20"/>
                <w:szCs w:val="20"/>
                <w:lang w:val="es-ES"/>
              </w:rPr>
              <w:t>doing</w:t>
            </w:r>
            <w:proofErr w:type="spellEnd"/>
            <w:r w:rsidRPr="009F0770">
              <w:rPr>
                <w:rFonts w:cs="Calibri"/>
                <w:color w:val="0C0C0C"/>
                <w:sz w:val="20"/>
                <w:szCs w:val="20"/>
                <w:lang w:val="es-ES"/>
              </w:rPr>
              <w:t xml:space="preserve"> </w:t>
            </w:r>
            <w:proofErr w:type="spellStart"/>
            <w:r w:rsidRPr="009F0770">
              <w:rPr>
                <w:rFonts w:cs="Calibri"/>
                <w:color w:val="0C0C0C"/>
                <w:sz w:val="20"/>
                <w:szCs w:val="20"/>
                <w:lang w:val="es-ES"/>
              </w:rPr>
              <w:t>business</w:t>
            </w:r>
            <w:proofErr w:type="spellEnd"/>
            <w:r w:rsidRPr="009F0770">
              <w:rPr>
                <w:rFonts w:cs="Calibri"/>
                <w:color w:val="0C0C0C"/>
                <w:sz w:val="20"/>
                <w:szCs w:val="20"/>
                <w:lang w:val="es-ES"/>
              </w:rPr>
              <w:t>.</w:t>
            </w:r>
          </w:p>
          <w:p w14:paraId="50FA5E71" w14:textId="77777777" w:rsidR="000A72EE" w:rsidRPr="009F0770" w:rsidRDefault="00DD1030" w:rsidP="00E15828">
            <w:pPr>
              <w:numPr>
                <w:ilvl w:val="0"/>
                <w:numId w:val="6"/>
              </w:numPr>
              <w:tabs>
                <w:tab w:val="left" w:pos="220"/>
                <w:tab w:val="left" w:pos="720"/>
              </w:tabs>
              <w:autoSpaceDE w:val="0"/>
              <w:autoSpaceDN w:val="0"/>
              <w:adjustRightInd w:val="0"/>
              <w:spacing w:before="240" w:after="240" w:line="276" w:lineRule="auto"/>
              <w:rPr>
                <w:rFonts w:cs="Calibri"/>
                <w:color w:val="0C0C0C"/>
                <w:sz w:val="20"/>
                <w:szCs w:val="20"/>
                <w:lang w:val="es-ES"/>
              </w:rPr>
            </w:pPr>
            <w:proofErr w:type="spellStart"/>
            <w:r w:rsidRPr="009F0770">
              <w:rPr>
                <w:rFonts w:cs="Calibri"/>
                <w:color w:val="0C0C0C"/>
                <w:sz w:val="20"/>
                <w:szCs w:val="20"/>
                <w:lang w:val="es-ES"/>
              </w:rPr>
              <w:t>Write</w:t>
            </w:r>
            <w:proofErr w:type="spellEnd"/>
            <w:r w:rsidRPr="009F0770">
              <w:rPr>
                <w:rFonts w:cs="Calibri"/>
                <w:color w:val="0C0C0C"/>
                <w:sz w:val="20"/>
                <w:szCs w:val="20"/>
                <w:lang w:val="es-ES"/>
              </w:rPr>
              <w:t>-off.</w:t>
            </w:r>
          </w:p>
          <w:p w14:paraId="300606DE" w14:textId="77777777" w:rsidR="000A72EE" w:rsidRPr="009F0770" w:rsidRDefault="00DD1030" w:rsidP="00E15828">
            <w:pPr>
              <w:numPr>
                <w:ilvl w:val="0"/>
                <w:numId w:val="6"/>
              </w:numPr>
              <w:tabs>
                <w:tab w:val="left" w:pos="220"/>
                <w:tab w:val="left" w:pos="720"/>
              </w:tabs>
              <w:autoSpaceDE w:val="0"/>
              <w:autoSpaceDN w:val="0"/>
              <w:adjustRightInd w:val="0"/>
              <w:spacing w:before="240" w:after="240" w:line="276" w:lineRule="auto"/>
              <w:rPr>
                <w:rFonts w:cs="Calibri"/>
                <w:color w:val="0C0C0C"/>
                <w:sz w:val="20"/>
                <w:szCs w:val="20"/>
                <w:lang w:val="es-ES"/>
              </w:rPr>
            </w:pPr>
            <w:proofErr w:type="spellStart"/>
            <w:r w:rsidRPr="009F0770">
              <w:rPr>
                <w:rFonts w:cs="Calibri"/>
                <w:color w:val="0C0C0C"/>
                <w:sz w:val="20"/>
                <w:szCs w:val="20"/>
                <w:lang w:val="es-ES"/>
              </w:rPr>
              <w:t>Other</w:t>
            </w:r>
            <w:proofErr w:type="spellEnd"/>
            <w:r w:rsidRPr="009F0770">
              <w:rPr>
                <w:rFonts w:cs="Calibri"/>
                <w:color w:val="0C0C0C"/>
                <w:sz w:val="20"/>
                <w:szCs w:val="20"/>
                <w:lang w:val="es-ES"/>
              </w:rPr>
              <w:t>.</w:t>
            </w: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7242491D" w14:textId="77777777" w:rsidR="000A72EE" w:rsidRPr="009F0770" w:rsidRDefault="000A72EE" w:rsidP="00E15828">
            <w:pPr>
              <w:tabs>
                <w:tab w:val="left" w:pos="220"/>
                <w:tab w:val="left" w:pos="720"/>
              </w:tabs>
              <w:spacing w:before="240" w:after="240" w:line="276" w:lineRule="auto"/>
              <w:rPr>
                <w:rFonts w:cs="Calibri"/>
                <w:color w:val="0C0C0C"/>
                <w:sz w:val="20"/>
                <w:szCs w:val="20"/>
                <w:lang w:val="es-ES"/>
              </w:rPr>
            </w:pPr>
          </w:p>
        </w:tc>
        <w:tc>
          <w:tcPr>
            <w:tcW w:w="2682" w:type="dxa"/>
            <w:tcBorders>
              <w:top w:val="single" w:sz="4" w:space="0" w:color="auto"/>
              <w:left w:val="single" w:sz="4" w:space="0" w:color="auto"/>
              <w:bottom w:val="single" w:sz="4" w:space="0" w:color="auto"/>
              <w:right w:val="single" w:sz="4" w:space="0" w:color="auto"/>
            </w:tcBorders>
            <w:shd w:val="clear" w:color="auto" w:fill="auto"/>
          </w:tcPr>
          <w:p w14:paraId="73FBCEE6" w14:textId="77777777" w:rsidR="000A72EE" w:rsidRPr="009F0770" w:rsidRDefault="000A72EE" w:rsidP="00E15828">
            <w:pPr>
              <w:tabs>
                <w:tab w:val="left" w:pos="220"/>
                <w:tab w:val="left" w:pos="720"/>
              </w:tabs>
              <w:spacing w:before="240" w:after="240" w:line="276" w:lineRule="auto"/>
              <w:rPr>
                <w:rFonts w:cs="Calibri"/>
                <w:color w:val="0C0C0C"/>
                <w:sz w:val="20"/>
                <w:szCs w:val="20"/>
                <w:lang w:val="es-ES"/>
              </w:rPr>
            </w:pPr>
          </w:p>
        </w:tc>
      </w:tr>
      <w:tr w:rsidR="00982B5F" w14:paraId="0FC0BB66" w14:textId="77777777" w:rsidTr="002E0899">
        <w:trPr>
          <w:trHeight w:val="315"/>
          <w:jc w:val="center"/>
        </w:trPr>
        <w:tc>
          <w:tcPr>
            <w:tcW w:w="26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A28DD" w14:textId="77777777" w:rsidR="000A72EE" w:rsidRPr="009F0770" w:rsidRDefault="00DD1030" w:rsidP="00E15828">
            <w:pPr>
              <w:tabs>
                <w:tab w:val="left" w:pos="220"/>
                <w:tab w:val="left" w:pos="720"/>
              </w:tabs>
              <w:spacing w:before="240" w:after="240" w:line="276" w:lineRule="auto"/>
              <w:rPr>
                <w:rFonts w:cs="Calibri"/>
                <w:color w:val="0C0C0C"/>
                <w:sz w:val="20"/>
                <w:szCs w:val="20"/>
                <w:lang w:val="es-ES"/>
              </w:rPr>
            </w:pPr>
            <w:proofErr w:type="spellStart"/>
            <w:r w:rsidRPr="009F0770">
              <w:rPr>
                <w:rFonts w:cs="Calibri"/>
                <w:color w:val="0C0C0C"/>
                <w:sz w:val="20"/>
                <w:szCs w:val="20"/>
                <w:lang w:val="es-ES"/>
              </w:rPr>
              <w:t>Charges</w:t>
            </w:r>
            <w:proofErr w:type="spellEnd"/>
          </w:p>
        </w:tc>
        <w:tc>
          <w:tcPr>
            <w:tcW w:w="32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E79E7" w14:textId="77777777" w:rsidR="000A72EE" w:rsidRPr="009F0770" w:rsidRDefault="00DD1030" w:rsidP="00E15828">
            <w:pPr>
              <w:tabs>
                <w:tab w:val="left" w:pos="220"/>
                <w:tab w:val="left" w:pos="720"/>
              </w:tabs>
              <w:spacing w:before="240" w:after="240" w:line="276" w:lineRule="auto"/>
              <w:rPr>
                <w:rFonts w:cs="Calibri"/>
                <w:color w:val="0C0C0C"/>
                <w:sz w:val="20"/>
                <w:szCs w:val="20"/>
                <w:lang w:val="es-ES"/>
              </w:rPr>
            </w:pPr>
            <w:r w:rsidRPr="009F0770">
              <w:rPr>
                <w:rFonts w:cs="Calibri"/>
                <w:color w:val="0C0C0C"/>
                <w:sz w:val="20"/>
                <w:szCs w:val="20"/>
                <w:lang w:val="es-ES"/>
              </w:rPr>
              <w:t xml:space="preserve">Net </w:t>
            </w:r>
            <w:proofErr w:type="spellStart"/>
            <w:proofErr w:type="gramStart"/>
            <w:r w:rsidRPr="009F0770">
              <w:rPr>
                <w:rFonts w:cs="Calibri"/>
                <w:color w:val="0C0C0C"/>
                <w:sz w:val="20"/>
                <w:szCs w:val="20"/>
                <w:lang w:val="es-ES"/>
              </w:rPr>
              <w:t>charges</w:t>
            </w:r>
            <w:proofErr w:type="spellEnd"/>
            <w:r w:rsidRPr="009F0770">
              <w:rPr>
                <w:rFonts w:cs="Calibri"/>
                <w:color w:val="0C0C0C"/>
                <w:sz w:val="20"/>
                <w:szCs w:val="20"/>
                <w:lang w:val="es-ES"/>
              </w:rPr>
              <w:t>..</w:t>
            </w:r>
            <w:proofErr w:type="gramEnd"/>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46778808" w14:textId="77777777" w:rsidR="000A72EE" w:rsidRPr="009F0770" w:rsidRDefault="000A72EE" w:rsidP="00E15828">
            <w:pPr>
              <w:tabs>
                <w:tab w:val="left" w:pos="220"/>
                <w:tab w:val="left" w:pos="720"/>
              </w:tabs>
              <w:spacing w:before="240" w:after="240" w:line="276" w:lineRule="auto"/>
              <w:rPr>
                <w:rFonts w:cs="Calibri"/>
                <w:color w:val="0C0C0C"/>
                <w:sz w:val="20"/>
                <w:szCs w:val="20"/>
                <w:lang w:val="es-ES"/>
              </w:rPr>
            </w:pPr>
          </w:p>
        </w:tc>
        <w:tc>
          <w:tcPr>
            <w:tcW w:w="2682" w:type="dxa"/>
            <w:tcBorders>
              <w:top w:val="single" w:sz="4" w:space="0" w:color="auto"/>
              <w:left w:val="single" w:sz="4" w:space="0" w:color="auto"/>
              <w:bottom w:val="single" w:sz="4" w:space="0" w:color="auto"/>
              <w:right w:val="single" w:sz="4" w:space="0" w:color="auto"/>
            </w:tcBorders>
            <w:shd w:val="clear" w:color="auto" w:fill="auto"/>
          </w:tcPr>
          <w:p w14:paraId="72AA7112" w14:textId="77777777" w:rsidR="000A72EE" w:rsidRPr="009F0770" w:rsidRDefault="000A72EE" w:rsidP="00E15828">
            <w:pPr>
              <w:tabs>
                <w:tab w:val="left" w:pos="220"/>
                <w:tab w:val="left" w:pos="720"/>
              </w:tabs>
              <w:spacing w:before="240" w:after="240" w:line="276" w:lineRule="auto"/>
              <w:rPr>
                <w:rFonts w:cs="Calibri"/>
                <w:color w:val="0C0C0C"/>
                <w:sz w:val="20"/>
                <w:szCs w:val="20"/>
                <w:lang w:val="es-ES"/>
              </w:rPr>
            </w:pPr>
          </w:p>
        </w:tc>
      </w:tr>
      <w:tr w:rsidR="00982B5F" w14:paraId="66731C9B" w14:textId="77777777" w:rsidTr="002E0899">
        <w:trPr>
          <w:trHeight w:val="315"/>
          <w:jc w:val="center"/>
        </w:trPr>
        <w:tc>
          <w:tcPr>
            <w:tcW w:w="26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1F545" w14:textId="77777777" w:rsidR="000A72EE" w:rsidRPr="009F0770" w:rsidRDefault="00DD1030" w:rsidP="00E15828">
            <w:pPr>
              <w:tabs>
                <w:tab w:val="left" w:pos="220"/>
                <w:tab w:val="left" w:pos="720"/>
              </w:tabs>
              <w:spacing w:before="240" w:after="240" w:line="276" w:lineRule="auto"/>
              <w:rPr>
                <w:rFonts w:cs="Calibri"/>
                <w:color w:val="0C0C0C"/>
                <w:sz w:val="20"/>
                <w:szCs w:val="20"/>
                <w:lang w:val="es-ES"/>
              </w:rPr>
            </w:pPr>
            <w:proofErr w:type="spellStart"/>
            <w:r w:rsidRPr="009F0770">
              <w:rPr>
                <w:rFonts w:cs="Calibri"/>
                <w:color w:val="0C0C0C"/>
                <w:sz w:val="20"/>
                <w:szCs w:val="20"/>
                <w:lang w:val="es-ES"/>
              </w:rPr>
              <w:t>Actions</w:t>
            </w:r>
            <w:proofErr w:type="spellEnd"/>
          </w:p>
        </w:tc>
        <w:tc>
          <w:tcPr>
            <w:tcW w:w="32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8B4144" w14:textId="77777777" w:rsidR="000A72EE" w:rsidRPr="009F0770" w:rsidRDefault="00DD1030" w:rsidP="00E15828">
            <w:pPr>
              <w:numPr>
                <w:ilvl w:val="0"/>
                <w:numId w:val="6"/>
              </w:numPr>
              <w:tabs>
                <w:tab w:val="left" w:pos="220"/>
                <w:tab w:val="left" w:pos="720"/>
              </w:tabs>
              <w:autoSpaceDE w:val="0"/>
              <w:autoSpaceDN w:val="0"/>
              <w:adjustRightInd w:val="0"/>
              <w:spacing w:before="240" w:after="240" w:line="276" w:lineRule="auto"/>
              <w:rPr>
                <w:rFonts w:cs="Calibri"/>
                <w:color w:val="0C0C0C"/>
                <w:sz w:val="20"/>
                <w:szCs w:val="20"/>
                <w:lang w:val="es-ES"/>
              </w:rPr>
            </w:pPr>
            <w:r w:rsidRPr="009F0770">
              <w:rPr>
                <w:rFonts w:cs="Calibri"/>
                <w:color w:val="0C0C0C"/>
                <w:sz w:val="20"/>
                <w:szCs w:val="20"/>
                <w:lang w:val="es-ES"/>
              </w:rPr>
              <w:t xml:space="preserve">Custodian </w:t>
            </w:r>
            <w:proofErr w:type="spellStart"/>
            <w:r w:rsidRPr="009F0770">
              <w:rPr>
                <w:rFonts w:cs="Calibri"/>
                <w:color w:val="0C0C0C"/>
                <w:sz w:val="20"/>
                <w:szCs w:val="20"/>
                <w:lang w:val="es-ES"/>
              </w:rPr>
              <w:t>to</w:t>
            </w:r>
            <w:proofErr w:type="spellEnd"/>
            <w:r w:rsidRPr="009F0770">
              <w:rPr>
                <w:rFonts w:cs="Calibri"/>
                <w:color w:val="0C0C0C"/>
                <w:sz w:val="20"/>
                <w:szCs w:val="20"/>
                <w:lang w:val="es-ES"/>
              </w:rPr>
              <w:t xml:space="preserve"> </w:t>
            </w:r>
            <w:proofErr w:type="spellStart"/>
            <w:r w:rsidRPr="009F0770">
              <w:rPr>
                <w:rFonts w:cs="Calibri"/>
                <w:color w:val="0C0C0C"/>
                <w:sz w:val="20"/>
                <w:szCs w:val="20"/>
                <w:lang w:val="es-ES"/>
              </w:rPr>
              <w:t>reimburse</w:t>
            </w:r>
            <w:proofErr w:type="spellEnd"/>
            <w:r w:rsidRPr="009F0770">
              <w:rPr>
                <w:rFonts w:cs="Calibri"/>
                <w:color w:val="0C0C0C"/>
                <w:sz w:val="20"/>
                <w:szCs w:val="20"/>
                <w:lang w:val="es-ES"/>
              </w:rPr>
              <w:t>.</w:t>
            </w:r>
          </w:p>
          <w:p w14:paraId="5B53A871" w14:textId="77777777" w:rsidR="000A72EE" w:rsidRPr="009F0770" w:rsidRDefault="00DD1030" w:rsidP="00E15828">
            <w:pPr>
              <w:numPr>
                <w:ilvl w:val="0"/>
                <w:numId w:val="6"/>
              </w:numPr>
              <w:tabs>
                <w:tab w:val="left" w:pos="220"/>
                <w:tab w:val="left" w:pos="720"/>
              </w:tabs>
              <w:autoSpaceDE w:val="0"/>
              <w:autoSpaceDN w:val="0"/>
              <w:adjustRightInd w:val="0"/>
              <w:spacing w:before="240" w:after="240" w:line="276" w:lineRule="auto"/>
              <w:rPr>
                <w:rFonts w:cs="Calibri"/>
                <w:color w:val="0C0C0C"/>
                <w:sz w:val="20"/>
                <w:szCs w:val="20"/>
                <w:lang w:val="es-ES"/>
              </w:rPr>
            </w:pPr>
            <w:proofErr w:type="spellStart"/>
            <w:r w:rsidRPr="009F0770">
              <w:rPr>
                <w:rFonts w:cs="Calibri"/>
                <w:color w:val="0C0C0C"/>
                <w:sz w:val="20"/>
                <w:szCs w:val="20"/>
                <w:lang w:val="es-ES"/>
              </w:rPr>
              <w:t>Agent</w:t>
            </w:r>
            <w:proofErr w:type="spellEnd"/>
            <w:r w:rsidRPr="009F0770">
              <w:rPr>
                <w:rFonts w:cs="Calibri"/>
                <w:color w:val="0C0C0C"/>
                <w:sz w:val="20"/>
                <w:szCs w:val="20"/>
                <w:lang w:val="es-ES"/>
              </w:rPr>
              <w:t xml:space="preserve"> </w:t>
            </w:r>
            <w:proofErr w:type="spellStart"/>
            <w:r w:rsidRPr="009F0770">
              <w:rPr>
                <w:rFonts w:cs="Calibri"/>
                <w:color w:val="0C0C0C"/>
                <w:sz w:val="20"/>
                <w:szCs w:val="20"/>
                <w:lang w:val="es-ES"/>
              </w:rPr>
              <w:t>to</w:t>
            </w:r>
            <w:proofErr w:type="spellEnd"/>
            <w:r w:rsidRPr="009F0770">
              <w:rPr>
                <w:rFonts w:cs="Calibri"/>
                <w:color w:val="0C0C0C"/>
                <w:sz w:val="20"/>
                <w:szCs w:val="20"/>
                <w:lang w:val="es-ES"/>
              </w:rPr>
              <w:t xml:space="preserve"> </w:t>
            </w:r>
            <w:proofErr w:type="spellStart"/>
            <w:r w:rsidRPr="009F0770">
              <w:rPr>
                <w:rFonts w:cs="Calibri"/>
                <w:color w:val="0C0C0C"/>
                <w:sz w:val="20"/>
                <w:szCs w:val="20"/>
                <w:lang w:val="es-ES"/>
              </w:rPr>
              <w:t>approve</w:t>
            </w:r>
            <w:proofErr w:type="spellEnd"/>
            <w:r w:rsidRPr="009F0770">
              <w:rPr>
                <w:rFonts w:cs="Calibri"/>
                <w:color w:val="0C0C0C"/>
                <w:sz w:val="20"/>
                <w:szCs w:val="20"/>
                <w:lang w:val="es-ES"/>
              </w:rPr>
              <w:t xml:space="preserve"> </w:t>
            </w:r>
            <w:proofErr w:type="spellStart"/>
            <w:r w:rsidRPr="009F0770">
              <w:rPr>
                <w:rFonts w:cs="Calibri"/>
                <w:color w:val="0C0C0C"/>
                <w:sz w:val="20"/>
                <w:szCs w:val="20"/>
                <w:lang w:val="es-ES"/>
              </w:rPr>
              <w:t>reimbursement</w:t>
            </w:r>
            <w:proofErr w:type="spellEnd"/>
            <w:r w:rsidRPr="009F0770">
              <w:rPr>
                <w:rFonts w:cs="Calibri"/>
                <w:color w:val="0C0C0C"/>
                <w:sz w:val="20"/>
                <w:szCs w:val="20"/>
                <w:lang w:val="es-ES"/>
              </w:rPr>
              <w:t>.</w:t>
            </w:r>
          </w:p>
          <w:p w14:paraId="3371CF9E" w14:textId="77777777" w:rsidR="000A72EE" w:rsidRPr="009F0770" w:rsidRDefault="00DD1030" w:rsidP="00E15828">
            <w:pPr>
              <w:numPr>
                <w:ilvl w:val="0"/>
                <w:numId w:val="6"/>
              </w:numPr>
              <w:tabs>
                <w:tab w:val="left" w:pos="220"/>
                <w:tab w:val="left" w:pos="720"/>
              </w:tabs>
              <w:autoSpaceDE w:val="0"/>
              <w:autoSpaceDN w:val="0"/>
              <w:adjustRightInd w:val="0"/>
              <w:spacing w:before="240" w:after="240" w:line="276" w:lineRule="auto"/>
              <w:rPr>
                <w:rFonts w:cs="Calibri"/>
                <w:color w:val="0C0C0C"/>
                <w:sz w:val="20"/>
                <w:szCs w:val="20"/>
                <w:lang w:val="es-ES"/>
              </w:rPr>
            </w:pPr>
            <w:proofErr w:type="spellStart"/>
            <w:r w:rsidRPr="009F0770">
              <w:rPr>
                <w:rFonts w:cs="Calibri"/>
                <w:color w:val="0C0C0C"/>
                <w:sz w:val="20"/>
                <w:szCs w:val="20"/>
                <w:lang w:val="es-ES"/>
              </w:rPr>
              <w:t>Borrower</w:t>
            </w:r>
            <w:proofErr w:type="spellEnd"/>
            <w:r w:rsidRPr="009F0770">
              <w:rPr>
                <w:rFonts w:cs="Calibri"/>
                <w:color w:val="0C0C0C"/>
                <w:sz w:val="20"/>
                <w:szCs w:val="20"/>
                <w:lang w:val="es-ES"/>
              </w:rPr>
              <w:t xml:space="preserve"> </w:t>
            </w:r>
            <w:proofErr w:type="spellStart"/>
            <w:r w:rsidRPr="009F0770">
              <w:rPr>
                <w:rFonts w:cs="Calibri"/>
                <w:color w:val="0C0C0C"/>
                <w:sz w:val="20"/>
                <w:szCs w:val="20"/>
                <w:lang w:val="es-ES"/>
              </w:rPr>
              <w:t>to</w:t>
            </w:r>
            <w:proofErr w:type="spellEnd"/>
            <w:r w:rsidRPr="009F0770">
              <w:rPr>
                <w:rFonts w:cs="Calibri"/>
                <w:color w:val="0C0C0C"/>
                <w:sz w:val="20"/>
                <w:szCs w:val="20"/>
                <w:lang w:val="es-ES"/>
              </w:rPr>
              <w:t xml:space="preserve"> </w:t>
            </w:r>
            <w:proofErr w:type="spellStart"/>
            <w:r w:rsidRPr="009F0770">
              <w:rPr>
                <w:rFonts w:cs="Calibri"/>
                <w:color w:val="0C0C0C"/>
                <w:sz w:val="20"/>
                <w:szCs w:val="20"/>
                <w:lang w:val="es-ES"/>
              </w:rPr>
              <w:t>reimburse</w:t>
            </w:r>
            <w:proofErr w:type="spellEnd"/>
            <w:r w:rsidRPr="009F0770">
              <w:rPr>
                <w:rFonts w:cs="Calibri"/>
                <w:color w:val="0C0C0C"/>
                <w:sz w:val="20"/>
                <w:szCs w:val="20"/>
                <w:lang w:val="es-ES"/>
              </w:rPr>
              <w:t>.</w:t>
            </w: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3036AEB3" w14:textId="77777777" w:rsidR="000A72EE" w:rsidRPr="009F0770" w:rsidRDefault="000A72EE" w:rsidP="00E15828">
            <w:pPr>
              <w:tabs>
                <w:tab w:val="left" w:pos="220"/>
                <w:tab w:val="left" w:pos="720"/>
              </w:tabs>
              <w:spacing w:before="240" w:after="240" w:line="276" w:lineRule="auto"/>
              <w:rPr>
                <w:rFonts w:cs="Calibri"/>
                <w:color w:val="0C0C0C"/>
                <w:sz w:val="20"/>
                <w:szCs w:val="20"/>
                <w:lang w:val="es-ES"/>
              </w:rPr>
            </w:pPr>
          </w:p>
        </w:tc>
        <w:tc>
          <w:tcPr>
            <w:tcW w:w="2682" w:type="dxa"/>
            <w:tcBorders>
              <w:top w:val="single" w:sz="4" w:space="0" w:color="auto"/>
              <w:left w:val="single" w:sz="4" w:space="0" w:color="auto"/>
              <w:bottom w:val="single" w:sz="4" w:space="0" w:color="auto"/>
              <w:right w:val="single" w:sz="4" w:space="0" w:color="auto"/>
            </w:tcBorders>
            <w:shd w:val="clear" w:color="auto" w:fill="auto"/>
          </w:tcPr>
          <w:p w14:paraId="3CD8DBC0" w14:textId="77777777" w:rsidR="000A72EE" w:rsidRPr="009F0770" w:rsidRDefault="000A72EE" w:rsidP="00E15828">
            <w:pPr>
              <w:tabs>
                <w:tab w:val="left" w:pos="220"/>
                <w:tab w:val="left" w:pos="720"/>
              </w:tabs>
              <w:spacing w:before="240" w:after="240" w:line="276" w:lineRule="auto"/>
              <w:rPr>
                <w:rFonts w:cs="Calibri"/>
                <w:color w:val="0C0C0C"/>
                <w:sz w:val="20"/>
                <w:szCs w:val="20"/>
                <w:lang w:val="es-ES"/>
              </w:rPr>
            </w:pPr>
          </w:p>
        </w:tc>
      </w:tr>
      <w:tr w:rsidR="00982B5F" w14:paraId="6DF84140" w14:textId="77777777" w:rsidTr="002E0899">
        <w:trPr>
          <w:trHeight w:val="315"/>
          <w:jc w:val="center"/>
        </w:trPr>
        <w:tc>
          <w:tcPr>
            <w:tcW w:w="26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D4790" w14:textId="77777777" w:rsidR="000A72EE" w:rsidRPr="009F0770" w:rsidRDefault="00DD1030" w:rsidP="00E15828">
            <w:pPr>
              <w:tabs>
                <w:tab w:val="left" w:pos="220"/>
                <w:tab w:val="left" w:pos="720"/>
              </w:tabs>
              <w:spacing w:before="240" w:after="240" w:line="276" w:lineRule="auto"/>
              <w:rPr>
                <w:rFonts w:cs="Calibri"/>
                <w:color w:val="0C0C0C"/>
                <w:sz w:val="20"/>
                <w:szCs w:val="20"/>
                <w:lang w:val="es-ES"/>
              </w:rPr>
            </w:pPr>
            <w:proofErr w:type="spellStart"/>
            <w:r w:rsidRPr="009F0770">
              <w:rPr>
                <w:rFonts w:cs="Calibri"/>
                <w:color w:val="0C0C0C"/>
                <w:sz w:val="20"/>
                <w:szCs w:val="20"/>
                <w:lang w:val="es-ES"/>
              </w:rPr>
              <w:t>Comments</w:t>
            </w:r>
            <w:proofErr w:type="spellEnd"/>
          </w:p>
        </w:tc>
        <w:tc>
          <w:tcPr>
            <w:tcW w:w="32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4F56AD" w14:textId="77777777" w:rsidR="000A72EE" w:rsidRPr="009F0770" w:rsidRDefault="000A72EE" w:rsidP="00E15828">
            <w:pPr>
              <w:tabs>
                <w:tab w:val="left" w:pos="220"/>
                <w:tab w:val="left" w:pos="720"/>
              </w:tabs>
              <w:spacing w:before="240" w:after="240" w:line="276" w:lineRule="auto"/>
              <w:rPr>
                <w:rFonts w:cs="Calibri"/>
                <w:color w:val="0C0C0C"/>
                <w:sz w:val="20"/>
                <w:szCs w:val="20"/>
                <w:lang w:val="es-E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35BCEBE3" w14:textId="77777777" w:rsidR="000A72EE" w:rsidRPr="009F0770" w:rsidRDefault="000A72EE" w:rsidP="00E15828">
            <w:pPr>
              <w:tabs>
                <w:tab w:val="left" w:pos="220"/>
                <w:tab w:val="left" w:pos="720"/>
              </w:tabs>
              <w:spacing w:before="240" w:after="240" w:line="276" w:lineRule="auto"/>
              <w:rPr>
                <w:rFonts w:cs="Calibri"/>
                <w:color w:val="0C0C0C"/>
                <w:sz w:val="20"/>
                <w:szCs w:val="20"/>
                <w:lang w:val="es-ES"/>
              </w:rPr>
            </w:pPr>
          </w:p>
        </w:tc>
        <w:tc>
          <w:tcPr>
            <w:tcW w:w="2682" w:type="dxa"/>
            <w:tcBorders>
              <w:top w:val="single" w:sz="4" w:space="0" w:color="auto"/>
              <w:left w:val="single" w:sz="4" w:space="0" w:color="auto"/>
              <w:bottom w:val="single" w:sz="4" w:space="0" w:color="auto"/>
              <w:right w:val="single" w:sz="4" w:space="0" w:color="auto"/>
            </w:tcBorders>
            <w:shd w:val="clear" w:color="auto" w:fill="auto"/>
          </w:tcPr>
          <w:p w14:paraId="2BB2306B" w14:textId="77777777" w:rsidR="000A72EE" w:rsidRPr="009F0770" w:rsidRDefault="000A72EE" w:rsidP="00E15828">
            <w:pPr>
              <w:tabs>
                <w:tab w:val="left" w:pos="220"/>
                <w:tab w:val="left" w:pos="720"/>
              </w:tabs>
              <w:spacing w:before="240" w:after="240" w:line="276" w:lineRule="auto"/>
              <w:rPr>
                <w:rFonts w:cs="Calibri"/>
                <w:color w:val="0C0C0C"/>
                <w:sz w:val="20"/>
                <w:szCs w:val="20"/>
                <w:lang w:val="es-ES"/>
              </w:rPr>
            </w:pPr>
          </w:p>
        </w:tc>
      </w:tr>
    </w:tbl>
    <w:p w14:paraId="68917B52" w14:textId="77777777"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Please confirm if the Candidate uses any of the following market practices on settlement failures, and if the Candidate considers these market practices encompass all possible trades the Responsible Party will perform under the Program.</w:t>
      </w:r>
    </w:p>
    <w:p w14:paraId="78F97432" w14:textId="77777777" w:rsidR="000A72EE" w:rsidRPr="009F0770" w:rsidRDefault="00DD1030" w:rsidP="00E15828">
      <w:pPr>
        <w:numPr>
          <w:ilvl w:val="1"/>
          <w:numId w:val="4"/>
        </w:numPr>
        <w:spacing w:before="240" w:after="240" w:line="276" w:lineRule="auto"/>
        <w:ind w:left="180" w:firstLine="0"/>
        <w:contextualSpacing/>
        <w:rPr>
          <w:rFonts w:cs="Calibri"/>
          <w:lang w:val="en-US"/>
        </w:rPr>
      </w:pPr>
      <w:r w:rsidRPr="009F0770">
        <w:rPr>
          <w:rFonts w:cs="Calibri"/>
          <w:lang w:val="en-US"/>
        </w:rPr>
        <w:t>ISITC</w:t>
      </w:r>
    </w:p>
    <w:p w14:paraId="14EB9A80" w14:textId="77777777" w:rsidR="000A72EE" w:rsidRPr="009F0770" w:rsidRDefault="00DD1030" w:rsidP="00E15828">
      <w:pPr>
        <w:numPr>
          <w:ilvl w:val="1"/>
          <w:numId w:val="4"/>
        </w:numPr>
        <w:spacing w:before="240" w:after="240" w:line="276" w:lineRule="auto"/>
        <w:ind w:left="180" w:firstLine="0"/>
        <w:contextualSpacing/>
        <w:rPr>
          <w:rFonts w:cs="Calibri"/>
          <w:lang w:val="en-US"/>
        </w:rPr>
      </w:pPr>
      <w:r w:rsidRPr="009F0770">
        <w:rPr>
          <w:rFonts w:cs="Calibri"/>
          <w:lang w:val="en-US"/>
        </w:rPr>
        <w:t>TMPG</w:t>
      </w:r>
    </w:p>
    <w:p w14:paraId="2D92EF8D" w14:textId="77777777" w:rsidR="000A72EE" w:rsidRPr="009F0770" w:rsidRDefault="00DD1030" w:rsidP="00E15828">
      <w:pPr>
        <w:numPr>
          <w:ilvl w:val="1"/>
          <w:numId w:val="4"/>
        </w:numPr>
        <w:spacing w:before="240" w:after="240" w:line="276" w:lineRule="auto"/>
        <w:ind w:left="180" w:firstLine="0"/>
        <w:contextualSpacing/>
        <w:rPr>
          <w:rFonts w:cs="Calibri"/>
          <w:lang w:val="en-US"/>
        </w:rPr>
      </w:pPr>
      <w:r w:rsidRPr="009F0770">
        <w:rPr>
          <w:rFonts w:cs="Calibri"/>
          <w:lang w:val="en-US"/>
        </w:rPr>
        <w:t>JSDA</w:t>
      </w:r>
    </w:p>
    <w:p w14:paraId="78FCBFE6" w14:textId="77777777" w:rsidR="000A72EE" w:rsidRPr="009F0770" w:rsidRDefault="00DD1030" w:rsidP="00E15828">
      <w:pPr>
        <w:numPr>
          <w:ilvl w:val="1"/>
          <w:numId w:val="4"/>
        </w:numPr>
        <w:spacing w:before="240" w:after="240" w:line="276" w:lineRule="auto"/>
        <w:ind w:left="180" w:firstLine="0"/>
        <w:contextualSpacing/>
        <w:rPr>
          <w:rFonts w:cs="Calibri"/>
          <w:lang w:val="en-US"/>
        </w:rPr>
      </w:pPr>
      <w:r w:rsidRPr="009F0770">
        <w:rPr>
          <w:rFonts w:cs="Calibri"/>
          <w:lang w:val="en-US"/>
        </w:rPr>
        <w:t>ICMA</w:t>
      </w:r>
    </w:p>
    <w:p w14:paraId="135AC5EE" w14:textId="77777777" w:rsidR="000A72EE" w:rsidRPr="009F0770" w:rsidRDefault="00DD1030" w:rsidP="00E15828">
      <w:pPr>
        <w:numPr>
          <w:ilvl w:val="1"/>
          <w:numId w:val="4"/>
        </w:numPr>
        <w:spacing w:before="240" w:after="240" w:line="276" w:lineRule="auto"/>
        <w:ind w:left="180" w:firstLine="0"/>
        <w:contextualSpacing/>
        <w:rPr>
          <w:rFonts w:cs="Calibri"/>
          <w:lang w:val="en-US"/>
        </w:rPr>
      </w:pPr>
      <w:r w:rsidRPr="009F0770">
        <w:rPr>
          <w:rFonts w:cs="Calibri"/>
          <w:lang w:val="en-US"/>
        </w:rPr>
        <w:t>BAFT-ISA Interbank Compensation rules</w:t>
      </w:r>
    </w:p>
    <w:p w14:paraId="1C67FA2E" w14:textId="77777777" w:rsidR="000A72EE" w:rsidRPr="009F0770" w:rsidRDefault="00DD1030" w:rsidP="00E15828">
      <w:pPr>
        <w:numPr>
          <w:ilvl w:val="1"/>
          <w:numId w:val="4"/>
        </w:numPr>
        <w:spacing w:before="240" w:after="240" w:line="276" w:lineRule="auto"/>
        <w:ind w:left="180" w:firstLine="0"/>
        <w:contextualSpacing/>
        <w:rPr>
          <w:rFonts w:cs="Calibri"/>
          <w:lang w:val="en-US"/>
        </w:rPr>
      </w:pPr>
      <w:r w:rsidRPr="009F0770">
        <w:rPr>
          <w:rFonts w:cs="Calibri"/>
          <w:lang w:val="en-US"/>
        </w:rPr>
        <w:t>European Interbank Compensation Guidelines</w:t>
      </w:r>
    </w:p>
    <w:p w14:paraId="5BF56B76" w14:textId="77777777" w:rsidR="000A72EE" w:rsidRPr="009F0770" w:rsidRDefault="00DD1030" w:rsidP="00E15828">
      <w:pPr>
        <w:numPr>
          <w:ilvl w:val="1"/>
          <w:numId w:val="4"/>
        </w:numPr>
        <w:spacing w:before="240" w:after="240" w:line="276" w:lineRule="auto"/>
        <w:ind w:left="180" w:firstLine="0"/>
        <w:contextualSpacing/>
        <w:rPr>
          <w:rFonts w:cs="Calibri"/>
          <w:lang w:val="en-US"/>
        </w:rPr>
      </w:pPr>
      <w:r w:rsidRPr="009F0770">
        <w:rPr>
          <w:rFonts w:cs="Calibri"/>
          <w:lang w:val="en-US"/>
        </w:rPr>
        <w:lastRenderedPageBreak/>
        <w:t>Canadian Payments Association LVTS rule 14 Claims and Compensation.</w:t>
      </w:r>
    </w:p>
    <w:p w14:paraId="356764B4" w14:textId="77777777"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Does the Candidate apply other market practices or internal policies for settlement failures? Does the Candidate anticipate any of the markets in which the Program will be invested to have specific requirements related to settlement failures (for example, restricted market, collateralization, or a market practice such as TMPG in the USA or JSDA in Japan)?</w:t>
      </w:r>
    </w:p>
    <w:p w14:paraId="5A8F2222" w14:textId="0C9A75ED"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How is the Candidate monitoring settlement failures and potential cash penalties under applicable law or market practice (including without limitation CSDR)? Does the Candidate have systems in place to track failed trades?</w:t>
      </w:r>
    </w:p>
    <w:p w14:paraId="401D5CE6" w14:textId="77777777"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What processes has the Candidate implemented to minimize settlement failures that would trigger cash penalties under applicable law or regulation (including without limitation CSDR)?</w:t>
      </w:r>
    </w:p>
    <w:p w14:paraId="4181C8A2" w14:textId="77777777"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How are cash penalties for settlement failures addressed? What is the Candidate’s reimbursement policy when a cash penalty impacts a client account?</w:t>
      </w:r>
    </w:p>
    <w:p w14:paraId="2AFAC9F7" w14:textId="77777777"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What is the Responsible Party’s strategy to ensure alignment with securities lending operations counterparties and the Central Securities Depositories to avoid cash penalties under applicable law or regulation (including without limitation CSDR) derived from settlement failures?</w:t>
      </w:r>
    </w:p>
    <w:p w14:paraId="3EA2D4FD" w14:textId="77777777" w:rsidR="000A72EE" w:rsidRPr="009F0770" w:rsidRDefault="00DD1030" w:rsidP="00E15828">
      <w:pPr>
        <w:spacing w:before="240" w:after="240" w:line="276" w:lineRule="auto"/>
        <w:ind w:hanging="76"/>
        <w:rPr>
          <w:rFonts w:cs="Calibri"/>
          <w:b/>
          <w:bCs/>
          <w:lang w:val="en-US"/>
        </w:rPr>
      </w:pPr>
      <w:r w:rsidRPr="009F0770">
        <w:rPr>
          <w:rFonts w:cs="Calibri"/>
          <w:b/>
          <w:bCs/>
          <w:lang w:val="en-US"/>
        </w:rPr>
        <w:t>Record Keeping</w:t>
      </w:r>
    </w:p>
    <w:p w14:paraId="15256B38" w14:textId="77777777"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Please describe the Candidate’s record keeping practices for securities lending. Include how the Candidate maintains accurate and up-to-date records of all securities lending transactions, collateral, and other relevant information.</w:t>
      </w:r>
    </w:p>
    <w:p w14:paraId="578F020F" w14:textId="45260ACA"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 xml:space="preserve">Please describe the Candidate’s keeping policies in terms </w:t>
      </w:r>
      <w:proofErr w:type="gramStart"/>
      <w:r w:rsidRPr="009F0770">
        <w:rPr>
          <w:rFonts w:cs="Calibri"/>
          <w:lang w:val="en-US"/>
        </w:rPr>
        <w:t>of:</w:t>
      </w:r>
      <w:proofErr w:type="gramEnd"/>
      <w:r w:rsidRPr="009F0770">
        <w:rPr>
          <w:rFonts w:cs="Calibri"/>
          <w:lang w:val="en-US"/>
        </w:rPr>
        <w:t xml:space="preserve"> timeliness, ability to provide supporting documentation to the client, and the availability for inspection and audit purposes by the Bank or any person designated by the Bank.</w:t>
      </w:r>
    </w:p>
    <w:p w14:paraId="7F3D6D5A" w14:textId="77777777" w:rsidR="000A72EE" w:rsidRPr="009F0770" w:rsidRDefault="00DD1030" w:rsidP="00E15828">
      <w:pPr>
        <w:spacing w:before="240" w:after="240" w:line="276" w:lineRule="auto"/>
        <w:ind w:hanging="76"/>
        <w:rPr>
          <w:rFonts w:cs="Calibri"/>
          <w:b/>
          <w:bCs/>
          <w:lang w:val="en-US"/>
        </w:rPr>
      </w:pPr>
      <w:r w:rsidRPr="009F0770">
        <w:rPr>
          <w:rFonts w:cs="Calibri"/>
          <w:b/>
          <w:bCs/>
          <w:lang w:val="en-US"/>
        </w:rPr>
        <w:t>Reporting</w:t>
      </w:r>
    </w:p>
    <w:p w14:paraId="76D87FA4" w14:textId="77777777"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Please provide an overview and samples of the reports available for securities lending operations. Additionally, please briefly respond the following:</w:t>
      </w:r>
    </w:p>
    <w:p w14:paraId="6AA5A133" w14:textId="77777777" w:rsidR="000A72EE" w:rsidRPr="009F0770" w:rsidRDefault="000A72EE" w:rsidP="00E15828">
      <w:pPr>
        <w:spacing w:before="240" w:after="240" w:line="276" w:lineRule="auto"/>
        <w:contextualSpacing/>
        <w:rPr>
          <w:rFonts w:cs="Calibri"/>
          <w:lang w:val="en-US"/>
        </w:rPr>
      </w:pPr>
    </w:p>
    <w:p w14:paraId="6F260DA5" w14:textId="5F78D3A7" w:rsidR="000A72EE" w:rsidRPr="009F0770" w:rsidRDefault="00DD1030" w:rsidP="00E15828">
      <w:pPr>
        <w:numPr>
          <w:ilvl w:val="1"/>
          <w:numId w:val="4"/>
        </w:numPr>
        <w:spacing w:before="240" w:after="240" w:line="276" w:lineRule="auto"/>
        <w:contextualSpacing/>
        <w:rPr>
          <w:rFonts w:cs="Calibri"/>
          <w:lang w:val="en-US"/>
        </w:rPr>
      </w:pPr>
      <w:r w:rsidRPr="009F0770">
        <w:rPr>
          <w:rFonts w:cs="Calibri"/>
          <w:lang w:val="en-US"/>
        </w:rPr>
        <w:t>Are those reports available online?</w:t>
      </w:r>
    </w:p>
    <w:p w14:paraId="21E67744" w14:textId="307C18BB" w:rsidR="000A72EE" w:rsidRPr="009F0770" w:rsidRDefault="00DD1030" w:rsidP="00E15828">
      <w:pPr>
        <w:numPr>
          <w:ilvl w:val="1"/>
          <w:numId w:val="4"/>
        </w:numPr>
        <w:spacing w:before="240" w:after="240" w:line="276" w:lineRule="auto"/>
        <w:contextualSpacing/>
        <w:rPr>
          <w:rFonts w:cs="Calibri"/>
          <w:lang w:val="en-US"/>
        </w:rPr>
      </w:pPr>
      <w:r w:rsidRPr="009F0770">
        <w:rPr>
          <w:rFonts w:cs="Calibri"/>
          <w:lang w:val="en-US"/>
        </w:rPr>
        <w:t>Are those reports updated daily? If not, please explain which is the frequency of those reports.</w:t>
      </w:r>
    </w:p>
    <w:p w14:paraId="217A3D27" w14:textId="395C9991" w:rsidR="000A72EE" w:rsidRPr="009F0770" w:rsidRDefault="00DD1030" w:rsidP="00E15828">
      <w:pPr>
        <w:numPr>
          <w:ilvl w:val="1"/>
          <w:numId w:val="4"/>
        </w:numPr>
        <w:spacing w:before="240" w:after="240" w:line="276" w:lineRule="auto"/>
        <w:contextualSpacing/>
        <w:rPr>
          <w:rFonts w:cs="Calibri"/>
          <w:lang w:val="en-US"/>
        </w:rPr>
      </w:pPr>
      <w:r w:rsidRPr="009F0770">
        <w:rPr>
          <w:rFonts w:cs="Calibri"/>
          <w:lang w:val="en-US"/>
        </w:rPr>
        <w:t>Are those reports as of the previous business day?</w:t>
      </w:r>
    </w:p>
    <w:p w14:paraId="6988C5A6" w14:textId="23CD9B99" w:rsidR="000A72EE" w:rsidRPr="009F0770" w:rsidRDefault="00DD1030" w:rsidP="00E15828">
      <w:pPr>
        <w:numPr>
          <w:ilvl w:val="1"/>
          <w:numId w:val="4"/>
        </w:numPr>
        <w:spacing w:before="240" w:after="240" w:line="276" w:lineRule="auto"/>
        <w:contextualSpacing/>
        <w:rPr>
          <w:rFonts w:cs="Calibri"/>
          <w:lang w:val="en-US"/>
        </w:rPr>
      </w:pPr>
      <w:r w:rsidRPr="009F0770">
        <w:rPr>
          <w:rFonts w:cs="Calibri"/>
          <w:lang w:val="en-US"/>
        </w:rPr>
        <w:t>Are those reports available in PDF and Excel formats? Which other formats are available?</w:t>
      </w:r>
    </w:p>
    <w:p w14:paraId="3F137242" w14:textId="77777777" w:rsidR="000A72EE" w:rsidRPr="009F0770" w:rsidRDefault="00DD1030" w:rsidP="00E15828">
      <w:pPr>
        <w:numPr>
          <w:ilvl w:val="1"/>
          <w:numId w:val="4"/>
        </w:numPr>
        <w:spacing w:before="240" w:after="240" w:line="276" w:lineRule="auto"/>
        <w:contextualSpacing/>
        <w:rPr>
          <w:rFonts w:cs="Calibri"/>
          <w:lang w:val="en-US"/>
        </w:rPr>
      </w:pPr>
      <w:r w:rsidRPr="009F0770">
        <w:rPr>
          <w:rFonts w:cs="Calibri"/>
          <w:lang w:val="en-US"/>
        </w:rPr>
        <w:t>Are those reports customizable? And is there a cost for customization associated to the client’s requirements?</w:t>
      </w:r>
    </w:p>
    <w:p w14:paraId="3FA3C8DA" w14:textId="77777777" w:rsidR="000A72EE" w:rsidRPr="000A72EE" w:rsidRDefault="00DD1030" w:rsidP="00E15828">
      <w:pPr>
        <w:numPr>
          <w:ilvl w:val="0"/>
          <w:numId w:val="4"/>
        </w:numPr>
        <w:spacing w:before="240" w:after="240" w:line="276" w:lineRule="auto"/>
        <w:ind w:left="0" w:firstLine="0"/>
        <w:contextualSpacing/>
        <w:rPr>
          <w:lang w:val="en-US"/>
        </w:rPr>
      </w:pPr>
      <w:r w:rsidRPr="000A72EE">
        <w:rPr>
          <w:lang w:val="en-US"/>
        </w:rPr>
        <w:lastRenderedPageBreak/>
        <w:t xml:space="preserve">Is the Candidate able to provide access to the Bank </w:t>
      </w:r>
      <w:r w:rsidR="00D25674">
        <w:rPr>
          <w:lang w:val="en-US"/>
        </w:rPr>
        <w:t xml:space="preserve">via the internet for </w:t>
      </w:r>
      <w:r w:rsidRPr="000A72EE">
        <w:rPr>
          <w:lang w:val="en-US"/>
        </w:rPr>
        <w:t>information about the Candidate’s securities lending program, including loans outstanding, shares on loan, days out on loan, term or open trades, borrowers for each block of securities lent, collateral portfolio details, collateralization levels, earnings, and other daily and monthly reporting requirements? If yes, please provide samples.</w:t>
      </w:r>
    </w:p>
    <w:p w14:paraId="095D252C" w14:textId="77777777"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Please explain the types of reports the Candidate provides for securities lending activity. Include the frequency, format, and the key metrics or data points included in these reports.</w:t>
      </w:r>
    </w:p>
    <w:p w14:paraId="5567B185" w14:textId="77777777"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Does the Candidate have the capability to develop, configure and generate reports resulting from specific requirements from the client? Please also consider in your answer the possibility of modifying your standard reports to meet specific requirements from the client, such as format, content, frequency, delivery method or special considerations (e.g. if there is no trading activity the Agent will send a report or message with a note: “</w:t>
      </w:r>
      <w:r w:rsidRPr="000A72EE">
        <w:rPr>
          <w:i/>
          <w:lang w:val="en-US"/>
        </w:rPr>
        <w:t>No trading activity to report for [date</w:t>
      </w:r>
      <w:r w:rsidRPr="009F0770">
        <w:rPr>
          <w:rFonts w:cs="Calibri"/>
          <w:i/>
          <w:iCs/>
          <w:lang w:val="en-US"/>
        </w:rPr>
        <w:t>]</w:t>
      </w:r>
      <w:r w:rsidRPr="009F0770">
        <w:rPr>
          <w:rFonts w:cs="Calibri"/>
          <w:lang w:val="en-US"/>
        </w:rPr>
        <w:t>”, or if any changes in the format of the Agent’s reports will be informed to the Bank with at least 1 month in advance considering that such reports may be interfaced as part of the Bank’s automatic procedures).</w:t>
      </w:r>
    </w:p>
    <w:p w14:paraId="06121F6D" w14:textId="4E0EFDC2"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Please</w:t>
      </w:r>
      <w:r w:rsidR="00D25674" w:rsidRPr="009F0770">
        <w:rPr>
          <w:rFonts w:cs="Calibri"/>
          <w:lang w:val="en-US"/>
        </w:rPr>
        <w:t xml:space="preserve"> describe the </w:t>
      </w:r>
      <w:r w:rsidRPr="009F0770">
        <w:rPr>
          <w:rFonts w:cs="Calibri"/>
          <w:lang w:val="en-US"/>
        </w:rPr>
        <w:t>Candidate</w:t>
      </w:r>
      <w:r w:rsidR="00D25674" w:rsidRPr="009F0770">
        <w:rPr>
          <w:rFonts w:cs="Calibri"/>
          <w:lang w:val="en-US"/>
        </w:rPr>
        <w:t xml:space="preserve">’s IT security tools for </w:t>
      </w:r>
      <w:r w:rsidRPr="009F0770">
        <w:rPr>
          <w:rFonts w:cs="Calibri"/>
          <w:lang w:val="en-US"/>
        </w:rPr>
        <w:t>protect</w:t>
      </w:r>
      <w:r w:rsidR="00D25674" w:rsidRPr="009F0770">
        <w:rPr>
          <w:rFonts w:cs="Calibri"/>
          <w:lang w:val="en-US"/>
        </w:rPr>
        <w:t>ing</w:t>
      </w:r>
      <w:r w:rsidRPr="009F0770">
        <w:rPr>
          <w:rFonts w:cs="Calibri"/>
          <w:lang w:val="en-US"/>
        </w:rPr>
        <w:t xml:space="preserve"> reports </w:t>
      </w:r>
      <w:r w:rsidR="00D25674" w:rsidRPr="009F0770">
        <w:rPr>
          <w:rFonts w:cs="Calibri"/>
          <w:lang w:val="en-US"/>
        </w:rPr>
        <w:t xml:space="preserve">and other sensitive/confidential information and documents exchanged, including </w:t>
      </w:r>
      <w:r w:rsidRPr="009F0770">
        <w:rPr>
          <w:rFonts w:cs="Calibri"/>
          <w:lang w:val="en-US"/>
        </w:rPr>
        <w:t xml:space="preserve">such as encryption or passwords. </w:t>
      </w:r>
      <w:r w:rsidR="00D25674" w:rsidRPr="009F0770">
        <w:rPr>
          <w:rFonts w:cs="Calibri"/>
          <w:lang w:val="en-US"/>
        </w:rPr>
        <w:t>Your answer should describe whether these IT security tools are</w:t>
      </w:r>
      <w:r w:rsidR="00F5774E" w:rsidRPr="009F0770">
        <w:rPr>
          <w:rFonts w:cs="Calibri"/>
          <w:lang w:val="en-US"/>
        </w:rPr>
        <w:t xml:space="preserve"> implemented </w:t>
      </w:r>
      <w:r w:rsidRPr="009F0770">
        <w:rPr>
          <w:rFonts w:cs="Calibri"/>
          <w:lang w:val="en-US"/>
        </w:rPr>
        <w:t>automatic</w:t>
      </w:r>
      <w:r w:rsidR="00F5774E" w:rsidRPr="009F0770">
        <w:rPr>
          <w:rFonts w:cs="Calibri"/>
          <w:lang w:val="en-US"/>
        </w:rPr>
        <w:t>ally</w:t>
      </w:r>
      <w:r w:rsidRPr="009F0770">
        <w:rPr>
          <w:rFonts w:cs="Calibri"/>
          <w:lang w:val="en-US"/>
        </w:rPr>
        <w:t xml:space="preserve"> within the Candidate’s systems or require additional non-automatic or human intervention.</w:t>
      </w:r>
    </w:p>
    <w:p w14:paraId="004C3F7D" w14:textId="77777777"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Please indicate in the table below whether the Candidate can comply (Yes/No) with providing the below listed reports on the required format and indicate whether the reports will be delivered via email, web platform, SWIFT, fax, or other. If you consider necessary, please include any comment or additional specifications on the last column.</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1010"/>
        <w:gridCol w:w="2526"/>
        <w:gridCol w:w="865"/>
        <w:gridCol w:w="1571"/>
        <w:gridCol w:w="1510"/>
      </w:tblGrid>
      <w:tr w:rsidR="00BA4A51" w:rsidRPr="001400CE" w14:paraId="4C477479" w14:textId="77777777" w:rsidTr="00D44B3F">
        <w:trPr>
          <w:trHeight w:val="998"/>
          <w:jc w:val="center"/>
        </w:trPr>
        <w:tc>
          <w:tcPr>
            <w:tcW w:w="1585" w:type="dxa"/>
            <w:shd w:val="clear" w:color="auto" w:fill="1F3864"/>
            <w:noWrap/>
            <w:vAlign w:val="center"/>
            <w:hideMark/>
          </w:tcPr>
          <w:p w14:paraId="28DDD12A" w14:textId="77777777" w:rsidR="000A72EE" w:rsidRPr="007B2D5B" w:rsidRDefault="00DD1030" w:rsidP="00E15828">
            <w:pPr>
              <w:spacing w:before="240" w:after="240" w:line="276" w:lineRule="auto"/>
              <w:rPr>
                <w:b/>
                <w:color w:val="FFFFFF"/>
                <w:sz w:val="20"/>
              </w:rPr>
            </w:pPr>
            <w:proofErr w:type="spellStart"/>
            <w:r w:rsidRPr="007B2D5B">
              <w:rPr>
                <w:b/>
                <w:color w:val="FFFFFF"/>
                <w:sz w:val="20"/>
              </w:rPr>
              <w:t>Daily</w:t>
            </w:r>
            <w:proofErr w:type="spellEnd"/>
            <w:r w:rsidRPr="007B2D5B">
              <w:rPr>
                <w:b/>
                <w:color w:val="FFFFFF"/>
                <w:sz w:val="20"/>
              </w:rPr>
              <w:t xml:space="preserve"> </w:t>
            </w:r>
            <w:proofErr w:type="spellStart"/>
            <w:r w:rsidRPr="007B2D5B">
              <w:rPr>
                <w:b/>
                <w:color w:val="FFFFFF"/>
                <w:sz w:val="20"/>
              </w:rPr>
              <w:t>reporting</w:t>
            </w:r>
            <w:proofErr w:type="spellEnd"/>
            <w:r w:rsidRPr="007B2D5B">
              <w:rPr>
                <w:b/>
                <w:color w:val="FFFFFF"/>
                <w:sz w:val="20"/>
              </w:rPr>
              <w:t xml:space="preserve"> </w:t>
            </w:r>
            <w:proofErr w:type="spellStart"/>
            <w:r w:rsidRPr="007B2D5B">
              <w:rPr>
                <w:b/>
                <w:color w:val="FFFFFF"/>
                <w:sz w:val="20"/>
              </w:rPr>
              <w:t>requirements</w:t>
            </w:r>
            <w:proofErr w:type="spellEnd"/>
          </w:p>
        </w:tc>
        <w:tc>
          <w:tcPr>
            <w:tcW w:w="1010" w:type="dxa"/>
            <w:shd w:val="clear" w:color="auto" w:fill="1F3864"/>
            <w:noWrap/>
            <w:vAlign w:val="center"/>
            <w:hideMark/>
          </w:tcPr>
          <w:p w14:paraId="60ADFC48" w14:textId="77777777" w:rsidR="000A72EE" w:rsidRPr="007B2D5B" w:rsidRDefault="00DD1030" w:rsidP="00E15828">
            <w:pPr>
              <w:spacing w:before="240" w:after="240" w:line="276" w:lineRule="auto"/>
              <w:rPr>
                <w:rFonts w:asciiTheme="minorHAnsi" w:eastAsiaTheme="minorHAnsi" w:hAnsiTheme="minorHAnsi" w:cstheme="minorBidi"/>
                <w:b/>
                <w:color w:val="FFFFFF"/>
                <w:sz w:val="20"/>
              </w:rPr>
            </w:pPr>
            <w:proofErr w:type="spellStart"/>
            <w:r w:rsidRPr="007B2D5B">
              <w:rPr>
                <w:b/>
                <w:color w:val="FFFFFF"/>
                <w:sz w:val="20"/>
              </w:rPr>
              <w:t>Preferred</w:t>
            </w:r>
            <w:proofErr w:type="spellEnd"/>
            <w:r w:rsidRPr="007B2D5B">
              <w:rPr>
                <w:b/>
                <w:color w:val="FFFFFF"/>
                <w:sz w:val="20"/>
              </w:rPr>
              <w:t xml:space="preserve"> </w:t>
            </w:r>
            <w:proofErr w:type="spellStart"/>
            <w:r w:rsidRPr="007B2D5B">
              <w:rPr>
                <w:b/>
                <w:color w:val="FFFFFF"/>
                <w:sz w:val="20"/>
              </w:rPr>
              <w:t>Format</w:t>
            </w:r>
            <w:proofErr w:type="spellEnd"/>
          </w:p>
        </w:tc>
        <w:tc>
          <w:tcPr>
            <w:tcW w:w="2526" w:type="dxa"/>
            <w:shd w:val="clear" w:color="auto" w:fill="1F3864"/>
            <w:vAlign w:val="center"/>
          </w:tcPr>
          <w:p w14:paraId="0DB4446B" w14:textId="77777777" w:rsidR="000A72EE" w:rsidRPr="007B2D5B" w:rsidRDefault="000A72EE" w:rsidP="00E15828">
            <w:pPr>
              <w:spacing w:before="240" w:after="240" w:line="276" w:lineRule="auto"/>
              <w:rPr>
                <w:b/>
                <w:color w:val="FFFFFF"/>
                <w:sz w:val="20"/>
              </w:rPr>
            </w:pPr>
          </w:p>
          <w:p w14:paraId="57B16807" w14:textId="77777777" w:rsidR="000A72EE" w:rsidRPr="007B2D5B" w:rsidRDefault="00DD1030" w:rsidP="00E15828">
            <w:pPr>
              <w:spacing w:before="240" w:after="240" w:line="276" w:lineRule="auto"/>
              <w:rPr>
                <w:rFonts w:asciiTheme="minorHAnsi" w:eastAsiaTheme="minorHAnsi" w:hAnsiTheme="minorHAnsi" w:cstheme="minorBidi"/>
                <w:b/>
                <w:color w:val="FFFFFF"/>
                <w:sz w:val="20"/>
              </w:rPr>
            </w:pPr>
            <w:proofErr w:type="spellStart"/>
            <w:r w:rsidRPr="007B2D5B">
              <w:rPr>
                <w:b/>
                <w:color w:val="FFFFFF"/>
                <w:sz w:val="20"/>
              </w:rPr>
              <w:t>Description</w:t>
            </w:r>
            <w:proofErr w:type="spellEnd"/>
          </w:p>
        </w:tc>
        <w:tc>
          <w:tcPr>
            <w:tcW w:w="865" w:type="dxa"/>
            <w:shd w:val="clear" w:color="auto" w:fill="1F3864"/>
            <w:noWrap/>
            <w:vAlign w:val="center"/>
            <w:hideMark/>
          </w:tcPr>
          <w:p w14:paraId="4BF0C65C" w14:textId="77777777" w:rsidR="000A72EE" w:rsidRPr="007B2D5B" w:rsidRDefault="00DD1030" w:rsidP="00E15828">
            <w:pPr>
              <w:spacing w:before="240" w:after="240" w:line="276" w:lineRule="auto"/>
              <w:rPr>
                <w:rFonts w:asciiTheme="minorHAnsi" w:eastAsiaTheme="minorHAnsi" w:hAnsiTheme="minorHAnsi" w:cstheme="minorBidi"/>
                <w:b/>
                <w:color w:val="FFFFFF"/>
                <w:sz w:val="20"/>
              </w:rPr>
            </w:pPr>
            <w:r w:rsidRPr="007B2D5B">
              <w:rPr>
                <w:b/>
                <w:color w:val="FFFFFF"/>
                <w:sz w:val="20"/>
              </w:rPr>
              <w:t>Yes / No</w:t>
            </w:r>
          </w:p>
        </w:tc>
        <w:tc>
          <w:tcPr>
            <w:tcW w:w="1571" w:type="dxa"/>
            <w:shd w:val="clear" w:color="auto" w:fill="1F3864"/>
            <w:vAlign w:val="center"/>
            <w:hideMark/>
          </w:tcPr>
          <w:p w14:paraId="6EF68DE3" w14:textId="77777777" w:rsidR="000A72EE" w:rsidRPr="007B2D5B" w:rsidRDefault="00DD1030" w:rsidP="00E15828">
            <w:pPr>
              <w:spacing w:before="240" w:after="240" w:line="276" w:lineRule="auto"/>
              <w:rPr>
                <w:rFonts w:asciiTheme="minorHAnsi" w:eastAsiaTheme="minorHAnsi" w:hAnsiTheme="minorHAnsi" w:cstheme="minorBidi"/>
                <w:b/>
                <w:color w:val="FFFFFF"/>
                <w:sz w:val="20"/>
                <w:lang w:val="en-US"/>
              </w:rPr>
            </w:pPr>
            <w:r w:rsidRPr="007B2D5B">
              <w:rPr>
                <w:b/>
                <w:color w:val="FFFFFF"/>
                <w:sz w:val="20"/>
                <w:lang w:val="en-US"/>
              </w:rPr>
              <w:t>Current Delivery method(s) (email, web platform, swift, fax, other)</w:t>
            </w:r>
          </w:p>
        </w:tc>
        <w:tc>
          <w:tcPr>
            <w:tcW w:w="1510" w:type="dxa"/>
            <w:shd w:val="clear" w:color="auto" w:fill="1F3864"/>
            <w:vAlign w:val="center"/>
          </w:tcPr>
          <w:p w14:paraId="03AE2ED6" w14:textId="77777777" w:rsidR="000A72EE" w:rsidRPr="007B2D5B" w:rsidRDefault="00DD1030" w:rsidP="00E15828">
            <w:pPr>
              <w:spacing w:before="240" w:after="240" w:line="276" w:lineRule="auto"/>
              <w:rPr>
                <w:rFonts w:asciiTheme="minorHAnsi" w:eastAsiaTheme="minorHAnsi" w:hAnsiTheme="minorHAnsi" w:cstheme="minorBidi"/>
                <w:b/>
                <w:color w:val="FFFFFF"/>
                <w:sz w:val="20"/>
                <w:lang w:val="en-US"/>
              </w:rPr>
            </w:pPr>
            <w:r w:rsidRPr="007B2D5B">
              <w:rPr>
                <w:b/>
                <w:color w:val="FFFFFF"/>
                <w:sz w:val="20"/>
                <w:lang w:val="en-US"/>
              </w:rPr>
              <w:t>Alternate delivery method</w:t>
            </w:r>
            <w:r w:rsidRPr="007B2D5B">
              <w:rPr>
                <w:b/>
                <w:color w:val="FFFFFF"/>
                <w:lang w:val="en-US"/>
              </w:rPr>
              <w:t xml:space="preserve">, </w:t>
            </w:r>
            <w:r w:rsidRPr="007B2D5B">
              <w:rPr>
                <w:b/>
                <w:color w:val="FFFFFF"/>
                <w:sz w:val="20"/>
                <w:lang w:val="en-US"/>
              </w:rPr>
              <w:t>additional comments or specifications</w:t>
            </w:r>
          </w:p>
        </w:tc>
      </w:tr>
      <w:tr w:rsidR="00982B5F" w:rsidRPr="001400CE" w14:paraId="0D2BFBC0" w14:textId="77777777" w:rsidTr="00D44B3F">
        <w:trPr>
          <w:trHeight w:val="506"/>
          <w:jc w:val="center"/>
        </w:trPr>
        <w:tc>
          <w:tcPr>
            <w:tcW w:w="1585" w:type="dxa"/>
            <w:shd w:val="clear" w:color="auto" w:fill="auto"/>
            <w:hideMark/>
          </w:tcPr>
          <w:p w14:paraId="6C4C30A7" w14:textId="77777777" w:rsidR="000A72EE" w:rsidRPr="009F0770" w:rsidRDefault="00DD1030" w:rsidP="00E15828">
            <w:pPr>
              <w:spacing w:before="240" w:after="240" w:line="276" w:lineRule="auto"/>
              <w:rPr>
                <w:rFonts w:cs="Calibri"/>
                <w:color w:val="000000"/>
                <w:sz w:val="16"/>
                <w:szCs w:val="16"/>
                <w:lang w:val="en-US"/>
              </w:rPr>
            </w:pPr>
            <w:r w:rsidRPr="009F0770">
              <w:rPr>
                <w:rFonts w:cs="Calibri"/>
                <w:color w:val="000000"/>
                <w:sz w:val="16"/>
                <w:szCs w:val="16"/>
                <w:lang w:val="en-US"/>
              </w:rPr>
              <w:t>End of day activity report by 4 am EST of trade date plus one.</w:t>
            </w:r>
          </w:p>
        </w:tc>
        <w:tc>
          <w:tcPr>
            <w:tcW w:w="1010" w:type="dxa"/>
            <w:shd w:val="clear" w:color="auto" w:fill="auto"/>
            <w:noWrap/>
            <w:hideMark/>
          </w:tcPr>
          <w:p w14:paraId="41F369AF" w14:textId="77777777" w:rsidR="000A72EE" w:rsidRPr="009F0770" w:rsidRDefault="00DD1030" w:rsidP="00E15828">
            <w:pPr>
              <w:spacing w:before="240" w:after="240" w:line="276" w:lineRule="auto"/>
              <w:rPr>
                <w:rFonts w:cs="Calibri"/>
                <w:color w:val="000000"/>
                <w:sz w:val="16"/>
                <w:szCs w:val="16"/>
              </w:rPr>
            </w:pPr>
            <w:r w:rsidRPr="009F0770">
              <w:rPr>
                <w:rFonts w:cs="Calibri"/>
                <w:color w:val="000000"/>
                <w:sz w:val="16"/>
                <w:szCs w:val="16"/>
              </w:rPr>
              <w:t>Excel</w:t>
            </w:r>
          </w:p>
        </w:tc>
        <w:tc>
          <w:tcPr>
            <w:tcW w:w="2526" w:type="dxa"/>
            <w:shd w:val="clear" w:color="auto" w:fill="auto"/>
          </w:tcPr>
          <w:p w14:paraId="322A3185" w14:textId="77777777" w:rsidR="000A72EE" w:rsidRPr="009F0770" w:rsidRDefault="00DD1030" w:rsidP="00E15828">
            <w:pPr>
              <w:spacing w:before="240" w:after="240" w:line="276" w:lineRule="auto"/>
              <w:rPr>
                <w:rFonts w:cs="Calibri"/>
                <w:color w:val="000000"/>
                <w:sz w:val="16"/>
                <w:szCs w:val="22"/>
                <w:lang w:val="en-US"/>
              </w:rPr>
            </w:pPr>
            <w:r w:rsidRPr="009F0770">
              <w:rPr>
                <w:rFonts w:cs="Calibri"/>
                <w:color w:val="000000"/>
                <w:sz w:val="16"/>
                <w:szCs w:val="22"/>
                <w:lang w:val="en-US"/>
              </w:rPr>
              <w:t>Detailed report of all daily transactions, including any amendment or reversal.</w:t>
            </w:r>
          </w:p>
          <w:p w14:paraId="17BA9815" w14:textId="77777777" w:rsidR="000A72EE" w:rsidRPr="009F0770" w:rsidRDefault="00DD1030" w:rsidP="00E15828">
            <w:pPr>
              <w:spacing w:before="240" w:after="240" w:line="276" w:lineRule="auto"/>
              <w:rPr>
                <w:rFonts w:cs="Calibri"/>
                <w:color w:val="000000"/>
                <w:sz w:val="16"/>
                <w:szCs w:val="16"/>
                <w:lang w:val="en-US"/>
              </w:rPr>
            </w:pPr>
            <w:r w:rsidRPr="009F0770">
              <w:rPr>
                <w:rFonts w:cs="Calibri"/>
                <w:color w:val="000000"/>
                <w:sz w:val="16"/>
                <w:szCs w:val="16"/>
                <w:lang w:val="en-US"/>
              </w:rPr>
              <w:t xml:space="preserve">This report must Include: Transaction category (such as loans, recalls, collateral movements, cash transfers, etc.),  quantity (original amount, current amount, principal amount),  traded </w:t>
            </w:r>
            <w:r w:rsidRPr="009F0770">
              <w:rPr>
                <w:rFonts w:cs="Calibri"/>
                <w:color w:val="000000"/>
                <w:sz w:val="16"/>
                <w:szCs w:val="16"/>
                <w:lang w:val="en-US"/>
              </w:rPr>
              <w:lastRenderedPageBreak/>
              <w:t>price, currency, trade date, value date, term date, fees amount, borrower’s identification (where applicable) (BIC code, legal entity name, branch and city), security identifier (ISIN, CUSIP or TICKER), transaction description, transaction type, reference and status (New, Modified, Cancelled), trade country, settlement location, lending ID, lending due date, associated collateral ID (ISIN, CUSIP, TICKER).</w:t>
            </w:r>
          </w:p>
        </w:tc>
        <w:tc>
          <w:tcPr>
            <w:tcW w:w="865" w:type="dxa"/>
            <w:shd w:val="clear" w:color="auto" w:fill="auto"/>
            <w:noWrap/>
            <w:hideMark/>
          </w:tcPr>
          <w:p w14:paraId="6C690C28" w14:textId="77777777" w:rsidR="000A72EE" w:rsidRPr="009F0770" w:rsidRDefault="000A72EE" w:rsidP="00E15828">
            <w:pPr>
              <w:spacing w:before="240" w:after="240" w:line="276" w:lineRule="auto"/>
              <w:rPr>
                <w:rFonts w:cs="Calibri"/>
                <w:color w:val="000000"/>
                <w:sz w:val="16"/>
                <w:szCs w:val="16"/>
                <w:lang w:val="en-US"/>
              </w:rPr>
            </w:pPr>
          </w:p>
        </w:tc>
        <w:tc>
          <w:tcPr>
            <w:tcW w:w="1571" w:type="dxa"/>
            <w:shd w:val="clear" w:color="auto" w:fill="auto"/>
            <w:noWrap/>
            <w:hideMark/>
          </w:tcPr>
          <w:p w14:paraId="15045305" w14:textId="77777777" w:rsidR="000A72EE" w:rsidRPr="009F0770" w:rsidRDefault="000A72EE" w:rsidP="00E15828">
            <w:pPr>
              <w:spacing w:before="240" w:after="240" w:line="276" w:lineRule="auto"/>
              <w:rPr>
                <w:rFonts w:cs="Calibri"/>
                <w:color w:val="000000"/>
                <w:sz w:val="16"/>
                <w:szCs w:val="16"/>
                <w:lang w:val="en-US"/>
              </w:rPr>
            </w:pPr>
          </w:p>
        </w:tc>
        <w:tc>
          <w:tcPr>
            <w:tcW w:w="1510" w:type="dxa"/>
            <w:shd w:val="clear" w:color="auto" w:fill="auto"/>
          </w:tcPr>
          <w:p w14:paraId="61F19D4A" w14:textId="77777777" w:rsidR="000A72EE" w:rsidRPr="009F0770" w:rsidRDefault="000A72EE" w:rsidP="00E15828">
            <w:pPr>
              <w:spacing w:before="240" w:after="240" w:line="276" w:lineRule="auto"/>
              <w:rPr>
                <w:rFonts w:cs="Calibri"/>
                <w:color w:val="000000"/>
                <w:sz w:val="16"/>
                <w:szCs w:val="16"/>
                <w:lang w:val="en-US"/>
              </w:rPr>
            </w:pPr>
          </w:p>
        </w:tc>
      </w:tr>
      <w:tr w:rsidR="00982B5F" w:rsidRPr="001400CE" w14:paraId="68C2FD81" w14:textId="77777777" w:rsidTr="00D44B3F">
        <w:trPr>
          <w:trHeight w:val="1013"/>
          <w:jc w:val="center"/>
        </w:trPr>
        <w:tc>
          <w:tcPr>
            <w:tcW w:w="1585" w:type="dxa"/>
            <w:shd w:val="clear" w:color="auto" w:fill="auto"/>
          </w:tcPr>
          <w:p w14:paraId="6B659C62" w14:textId="77777777" w:rsidR="000A72EE" w:rsidRPr="009F0770" w:rsidRDefault="00DD1030" w:rsidP="00E15828">
            <w:pPr>
              <w:spacing w:before="240" w:after="240" w:line="276" w:lineRule="auto"/>
              <w:rPr>
                <w:rFonts w:cs="Calibri"/>
                <w:color w:val="000000"/>
                <w:sz w:val="16"/>
                <w:szCs w:val="16"/>
                <w:lang w:val="en-US"/>
              </w:rPr>
            </w:pPr>
            <w:r w:rsidRPr="009F0770">
              <w:rPr>
                <w:rFonts w:cs="Calibri"/>
                <w:color w:val="000000"/>
                <w:sz w:val="16"/>
                <w:szCs w:val="16"/>
                <w:lang w:val="en-US"/>
              </w:rPr>
              <w:t>Collateral report by 4 am EST on value date plus one.</w:t>
            </w:r>
          </w:p>
        </w:tc>
        <w:tc>
          <w:tcPr>
            <w:tcW w:w="1010" w:type="dxa"/>
            <w:shd w:val="clear" w:color="auto" w:fill="auto"/>
            <w:noWrap/>
          </w:tcPr>
          <w:p w14:paraId="342D5F2D" w14:textId="77777777" w:rsidR="000A72EE" w:rsidRPr="009F0770" w:rsidRDefault="00DD1030" w:rsidP="00E15828">
            <w:pPr>
              <w:spacing w:before="240" w:after="240" w:line="276" w:lineRule="auto"/>
              <w:rPr>
                <w:rFonts w:cs="Calibri"/>
                <w:color w:val="000000"/>
                <w:sz w:val="16"/>
                <w:szCs w:val="16"/>
              </w:rPr>
            </w:pPr>
            <w:r w:rsidRPr="009F0770">
              <w:rPr>
                <w:rFonts w:cs="Calibri"/>
                <w:color w:val="000000"/>
                <w:sz w:val="16"/>
                <w:szCs w:val="16"/>
              </w:rPr>
              <w:t>Excel-PDF</w:t>
            </w:r>
          </w:p>
        </w:tc>
        <w:tc>
          <w:tcPr>
            <w:tcW w:w="2526" w:type="dxa"/>
            <w:shd w:val="clear" w:color="auto" w:fill="auto"/>
          </w:tcPr>
          <w:p w14:paraId="4BA919B0" w14:textId="77777777" w:rsidR="000A72EE" w:rsidRPr="009F0770" w:rsidRDefault="00DD1030" w:rsidP="00E15828">
            <w:pPr>
              <w:spacing w:before="240" w:after="240" w:line="276" w:lineRule="auto"/>
              <w:rPr>
                <w:rFonts w:cs="Calibri"/>
                <w:color w:val="000000"/>
                <w:sz w:val="16"/>
                <w:szCs w:val="16"/>
                <w:lang w:val="en-US"/>
              </w:rPr>
            </w:pPr>
            <w:r w:rsidRPr="009F0770">
              <w:rPr>
                <w:rFonts w:cs="Calibri"/>
                <w:color w:val="000000"/>
                <w:sz w:val="16"/>
                <w:szCs w:val="16"/>
                <w:lang w:val="en-US"/>
              </w:rPr>
              <w:t>This report shows daily collateral balances (cash and securities) for the Program, at borrower and fund level, and description (currency, security ID, nominal amount, market value, etc.), trade country, settlement location, associated lending ID.</w:t>
            </w:r>
          </w:p>
        </w:tc>
        <w:tc>
          <w:tcPr>
            <w:tcW w:w="865" w:type="dxa"/>
            <w:shd w:val="clear" w:color="auto" w:fill="auto"/>
            <w:noWrap/>
          </w:tcPr>
          <w:p w14:paraId="314B54B2" w14:textId="77777777" w:rsidR="000A72EE" w:rsidRPr="009F0770" w:rsidRDefault="000A72EE" w:rsidP="00E15828">
            <w:pPr>
              <w:spacing w:before="240" w:after="240" w:line="276" w:lineRule="auto"/>
              <w:rPr>
                <w:rFonts w:cs="Calibri"/>
                <w:color w:val="000000"/>
                <w:sz w:val="16"/>
                <w:szCs w:val="16"/>
                <w:lang w:val="en-US"/>
              </w:rPr>
            </w:pPr>
          </w:p>
        </w:tc>
        <w:tc>
          <w:tcPr>
            <w:tcW w:w="1571" w:type="dxa"/>
            <w:shd w:val="clear" w:color="auto" w:fill="auto"/>
            <w:noWrap/>
          </w:tcPr>
          <w:p w14:paraId="31FD0FC0" w14:textId="77777777" w:rsidR="000A72EE" w:rsidRPr="009F0770" w:rsidRDefault="000A72EE" w:rsidP="00E15828">
            <w:pPr>
              <w:spacing w:before="240" w:after="240" w:line="276" w:lineRule="auto"/>
              <w:rPr>
                <w:rFonts w:cs="Calibri"/>
                <w:color w:val="000000"/>
                <w:sz w:val="16"/>
                <w:szCs w:val="16"/>
                <w:lang w:val="en-US"/>
              </w:rPr>
            </w:pPr>
          </w:p>
        </w:tc>
        <w:tc>
          <w:tcPr>
            <w:tcW w:w="1510" w:type="dxa"/>
            <w:shd w:val="clear" w:color="auto" w:fill="auto"/>
          </w:tcPr>
          <w:p w14:paraId="5451FF7B" w14:textId="77777777" w:rsidR="000A72EE" w:rsidRPr="009F0770" w:rsidRDefault="000A72EE" w:rsidP="00E15828">
            <w:pPr>
              <w:spacing w:before="240" w:after="240" w:line="276" w:lineRule="auto"/>
              <w:rPr>
                <w:rFonts w:cs="Calibri"/>
                <w:color w:val="000000"/>
                <w:sz w:val="16"/>
                <w:szCs w:val="16"/>
                <w:lang w:val="en-US"/>
              </w:rPr>
            </w:pPr>
          </w:p>
        </w:tc>
      </w:tr>
      <w:tr w:rsidR="00982B5F" w:rsidRPr="001400CE" w14:paraId="304DF705" w14:textId="77777777" w:rsidTr="00D44B3F">
        <w:trPr>
          <w:trHeight w:val="1013"/>
          <w:jc w:val="center"/>
        </w:trPr>
        <w:tc>
          <w:tcPr>
            <w:tcW w:w="1585" w:type="dxa"/>
            <w:shd w:val="clear" w:color="auto" w:fill="auto"/>
            <w:hideMark/>
          </w:tcPr>
          <w:p w14:paraId="1B842651" w14:textId="77777777" w:rsidR="000A72EE" w:rsidRPr="009F0770" w:rsidRDefault="00DD1030" w:rsidP="00E15828">
            <w:pPr>
              <w:spacing w:before="240" w:after="240" w:line="276" w:lineRule="auto"/>
              <w:rPr>
                <w:rFonts w:cs="Calibri"/>
                <w:color w:val="000000"/>
                <w:sz w:val="16"/>
                <w:szCs w:val="16"/>
                <w:lang w:val="en-US"/>
              </w:rPr>
            </w:pPr>
            <w:r w:rsidRPr="009F0770">
              <w:rPr>
                <w:rFonts w:cs="Calibri"/>
                <w:color w:val="000000"/>
                <w:sz w:val="16"/>
                <w:szCs w:val="16"/>
                <w:lang w:val="en-US"/>
              </w:rPr>
              <w:t>Earnings loan report by 4am EST on value date plus one.</w:t>
            </w:r>
          </w:p>
        </w:tc>
        <w:tc>
          <w:tcPr>
            <w:tcW w:w="1010" w:type="dxa"/>
            <w:shd w:val="clear" w:color="auto" w:fill="auto"/>
            <w:noWrap/>
            <w:hideMark/>
          </w:tcPr>
          <w:p w14:paraId="37BEACD8" w14:textId="77777777" w:rsidR="000A72EE" w:rsidRPr="009F0770" w:rsidRDefault="00DD1030" w:rsidP="00E15828">
            <w:pPr>
              <w:spacing w:before="240" w:after="240" w:line="276" w:lineRule="auto"/>
              <w:rPr>
                <w:rFonts w:cs="Calibri"/>
                <w:color w:val="000000"/>
                <w:sz w:val="16"/>
                <w:szCs w:val="16"/>
              </w:rPr>
            </w:pPr>
            <w:r w:rsidRPr="009F0770">
              <w:rPr>
                <w:rFonts w:cs="Calibri"/>
                <w:color w:val="000000"/>
                <w:sz w:val="16"/>
                <w:szCs w:val="16"/>
              </w:rPr>
              <w:t>Excel</w:t>
            </w:r>
          </w:p>
        </w:tc>
        <w:tc>
          <w:tcPr>
            <w:tcW w:w="2526" w:type="dxa"/>
            <w:shd w:val="clear" w:color="auto" w:fill="auto"/>
          </w:tcPr>
          <w:p w14:paraId="28F9B5E2" w14:textId="77777777" w:rsidR="000A72EE" w:rsidRPr="009F0770" w:rsidRDefault="00DD1030" w:rsidP="00E15828">
            <w:pPr>
              <w:spacing w:before="240" w:after="240" w:line="276" w:lineRule="auto"/>
              <w:rPr>
                <w:rFonts w:cs="Calibri"/>
                <w:color w:val="000000"/>
                <w:sz w:val="16"/>
                <w:szCs w:val="16"/>
                <w:lang w:val="en-US"/>
              </w:rPr>
            </w:pPr>
            <w:r w:rsidRPr="009F0770">
              <w:rPr>
                <w:rFonts w:cs="Calibri"/>
                <w:color w:val="000000"/>
                <w:sz w:val="16"/>
                <w:szCs w:val="16"/>
                <w:lang w:val="en-US"/>
              </w:rPr>
              <w:t xml:space="preserve">This report shows the detailed earnings by loan Includes: </w:t>
            </w:r>
            <w:r w:rsidRPr="009F0770">
              <w:rPr>
                <w:rFonts w:cs="Calibri"/>
                <w:color w:val="000000"/>
                <w:sz w:val="16"/>
                <w:szCs w:val="16"/>
                <w:lang w:val="en-US"/>
              </w:rPr>
              <w:br/>
              <w:t xml:space="preserve"> - security ID, daily earnings, trade country, settlement location, lending ID.</w:t>
            </w:r>
          </w:p>
        </w:tc>
        <w:tc>
          <w:tcPr>
            <w:tcW w:w="865" w:type="dxa"/>
            <w:shd w:val="clear" w:color="auto" w:fill="auto"/>
            <w:noWrap/>
            <w:hideMark/>
          </w:tcPr>
          <w:p w14:paraId="0EC369A9" w14:textId="77777777" w:rsidR="000A72EE" w:rsidRPr="009F0770" w:rsidRDefault="000A72EE" w:rsidP="00E15828">
            <w:pPr>
              <w:spacing w:before="240" w:after="240" w:line="276" w:lineRule="auto"/>
              <w:rPr>
                <w:rFonts w:cs="Calibri"/>
                <w:color w:val="000000"/>
                <w:sz w:val="16"/>
                <w:szCs w:val="16"/>
                <w:lang w:val="en-US"/>
              </w:rPr>
            </w:pPr>
          </w:p>
        </w:tc>
        <w:tc>
          <w:tcPr>
            <w:tcW w:w="1571" w:type="dxa"/>
            <w:shd w:val="clear" w:color="auto" w:fill="auto"/>
            <w:noWrap/>
            <w:hideMark/>
          </w:tcPr>
          <w:p w14:paraId="79B9219A" w14:textId="77777777" w:rsidR="000A72EE" w:rsidRPr="009F0770" w:rsidRDefault="000A72EE" w:rsidP="00E15828">
            <w:pPr>
              <w:spacing w:before="240" w:after="240" w:line="276" w:lineRule="auto"/>
              <w:rPr>
                <w:rFonts w:cs="Calibri"/>
                <w:color w:val="000000"/>
                <w:sz w:val="16"/>
                <w:szCs w:val="16"/>
                <w:lang w:val="en-US"/>
              </w:rPr>
            </w:pPr>
          </w:p>
        </w:tc>
        <w:tc>
          <w:tcPr>
            <w:tcW w:w="1510" w:type="dxa"/>
            <w:shd w:val="clear" w:color="auto" w:fill="auto"/>
          </w:tcPr>
          <w:p w14:paraId="4E4B0D67" w14:textId="77777777" w:rsidR="000A72EE" w:rsidRPr="009F0770" w:rsidRDefault="000A72EE" w:rsidP="00E15828">
            <w:pPr>
              <w:spacing w:before="240" w:after="240" w:line="276" w:lineRule="auto"/>
              <w:rPr>
                <w:rFonts w:cs="Calibri"/>
                <w:color w:val="000000"/>
                <w:sz w:val="16"/>
                <w:szCs w:val="16"/>
                <w:lang w:val="en-US"/>
              </w:rPr>
            </w:pPr>
          </w:p>
        </w:tc>
      </w:tr>
      <w:tr w:rsidR="00982B5F" w:rsidRPr="001400CE" w14:paraId="1AD9685B" w14:textId="77777777" w:rsidTr="00D44B3F">
        <w:trPr>
          <w:trHeight w:val="759"/>
          <w:jc w:val="center"/>
        </w:trPr>
        <w:tc>
          <w:tcPr>
            <w:tcW w:w="1585" w:type="dxa"/>
            <w:shd w:val="clear" w:color="auto" w:fill="auto"/>
            <w:hideMark/>
          </w:tcPr>
          <w:p w14:paraId="3A0A430C" w14:textId="77777777" w:rsidR="000A72EE" w:rsidRPr="009F0770" w:rsidRDefault="00DD1030" w:rsidP="00E15828">
            <w:pPr>
              <w:spacing w:before="240" w:after="240" w:line="276" w:lineRule="auto"/>
              <w:rPr>
                <w:rFonts w:cs="Calibri"/>
                <w:color w:val="000000"/>
                <w:sz w:val="16"/>
                <w:szCs w:val="16"/>
                <w:lang w:val="en-US"/>
              </w:rPr>
            </w:pPr>
            <w:r w:rsidRPr="009F0770">
              <w:rPr>
                <w:rFonts w:cs="Calibri"/>
                <w:color w:val="000000"/>
                <w:sz w:val="16"/>
                <w:szCs w:val="16"/>
                <w:lang w:val="en-US"/>
              </w:rPr>
              <w:t>Securities reconciliation report with the custodian Bank by 4 am EST on value date plus one.</w:t>
            </w:r>
          </w:p>
        </w:tc>
        <w:tc>
          <w:tcPr>
            <w:tcW w:w="1010" w:type="dxa"/>
            <w:shd w:val="clear" w:color="auto" w:fill="auto"/>
            <w:noWrap/>
            <w:hideMark/>
          </w:tcPr>
          <w:p w14:paraId="36BB0118" w14:textId="77777777" w:rsidR="000A72EE" w:rsidRPr="009F0770" w:rsidRDefault="00DD1030" w:rsidP="00E15828">
            <w:pPr>
              <w:spacing w:before="240" w:after="240" w:line="276" w:lineRule="auto"/>
              <w:rPr>
                <w:rFonts w:cs="Calibri"/>
                <w:color w:val="000000"/>
                <w:sz w:val="16"/>
                <w:szCs w:val="16"/>
              </w:rPr>
            </w:pPr>
            <w:r w:rsidRPr="009F0770">
              <w:rPr>
                <w:rFonts w:cs="Calibri"/>
                <w:color w:val="000000"/>
                <w:sz w:val="16"/>
                <w:szCs w:val="16"/>
              </w:rPr>
              <w:t>Excel-PDF</w:t>
            </w:r>
          </w:p>
        </w:tc>
        <w:tc>
          <w:tcPr>
            <w:tcW w:w="2526" w:type="dxa"/>
            <w:shd w:val="clear" w:color="auto" w:fill="auto"/>
          </w:tcPr>
          <w:p w14:paraId="3F25D87A" w14:textId="77777777" w:rsidR="000A72EE" w:rsidRPr="009F0770" w:rsidRDefault="00DD1030" w:rsidP="00E15828">
            <w:pPr>
              <w:spacing w:before="240" w:after="240" w:line="276" w:lineRule="auto"/>
              <w:rPr>
                <w:rFonts w:cs="Calibri"/>
                <w:color w:val="000000"/>
                <w:sz w:val="16"/>
                <w:szCs w:val="16"/>
                <w:lang w:val="en-US"/>
              </w:rPr>
            </w:pPr>
            <w:r w:rsidRPr="009F0770">
              <w:rPr>
                <w:rFonts w:cs="Calibri"/>
                <w:color w:val="000000"/>
                <w:sz w:val="16"/>
                <w:szCs w:val="16"/>
                <w:lang w:val="en-US"/>
              </w:rPr>
              <w:t>This report must show securities balances of both the Agent and the Custodian and the exceptions or conciliatory items between the Agent’s records and those of the Custodian.</w:t>
            </w:r>
          </w:p>
        </w:tc>
        <w:tc>
          <w:tcPr>
            <w:tcW w:w="865" w:type="dxa"/>
            <w:shd w:val="clear" w:color="auto" w:fill="auto"/>
            <w:noWrap/>
            <w:hideMark/>
          </w:tcPr>
          <w:p w14:paraId="29EE833C" w14:textId="77777777" w:rsidR="000A72EE" w:rsidRPr="009F0770" w:rsidRDefault="000A72EE" w:rsidP="00E15828">
            <w:pPr>
              <w:spacing w:before="240" w:after="240" w:line="276" w:lineRule="auto"/>
              <w:rPr>
                <w:rFonts w:cs="Calibri"/>
                <w:color w:val="000000"/>
                <w:sz w:val="16"/>
                <w:szCs w:val="16"/>
                <w:lang w:val="en-US"/>
              </w:rPr>
            </w:pPr>
          </w:p>
        </w:tc>
        <w:tc>
          <w:tcPr>
            <w:tcW w:w="1571" w:type="dxa"/>
            <w:shd w:val="clear" w:color="auto" w:fill="auto"/>
            <w:noWrap/>
            <w:hideMark/>
          </w:tcPr>
          <w:p w14:paraId="3E2D5024" w14:textId="77777777" w:rsidR="000A72EE" w:rsidRPr="009F0770" w:rsidRDefault="000A72EE" w:rsidP="00E15828">
            <w:pPr>
              <w:spacing w:before="240" w:after="240" w:line="276" w:lineRule="auto"/>
              <w:rPr>
                <w:rFonts w:cs="Calibri"/>
                <w:color w:val="000000"/>
                <w:sz w:val="16"/>
                <w:szCs w:val="16"/>
                <w:lang w:val="en-US"/>
              </w:rPr>
            </w:pPr>
          </w:p>
        </w:tc>
        <w:tc>
          <w:tcPr>
            <w:tcW w:w="1510" w:type="dxa"/>
            <w:shd w:val="clear" w:color="auto" w:fill="auto"/>
          </w:tcPr>
          <w:p w14:paraId="6B684985" w14:textId="77777777" w:rsidR="000A72EE" w:rsidRPr="009F0770" w:rsidRDefault="000A72EE" w:rsidP="00E15828">
            <w:pPr>
              <w:spacing w:before="240" w:after="240" w:line="276" w:lineRule="auto"/>
              <w:rPr>
                <w:rFonts w:cs="Calibri"/>
                <w:color w:val="000000"/>
                <w:sz w:val="16"/>
                <w:szCs w:val="16"/>
                <w:lang w:val="en-US"/>
              </w:rPr>
            </w:pPr>
          </w:p>
        </w:tc>
      </w:tr>
      <w:tr w:rsidR="00982B5F" w:rsidRPr="001400CE" w14:paraId="7DF68D14" w14:textId="77777777" w:rsidTr="00D44B3F">
        <w:trPr>
          <w:trHeight w:val="1013"/>
          <w:jc w:val="center"/>
        </w:trPr>
        <w:tc>
          <w:tcPr>
            <w:tcW w:w="1585" w:type="dxa"/>
            <w:shd w:val="clear" w:color="auto" w:fill="auto"/>
            <w:hideMark/>
          </w:tcPr>
          <w:p w14:paraId="21853A69" w14:textId="77777777" w:rsidR="000A72EE" w:rsidRPr="009F0770" w:rsidRDefault="00DD1030" w:rsidP="00E15828">
            <w:pPr>
              <w:spacing w:before="240" w:after="240" w:line="276" w:lineRule="auto"/>
              <w:rPr>
                <w:rFonts w:cs="Calibri"/>
                <w:color w:val="000000"/>
                <w:sz w:val="16"/>
                <w:szCs w:val="16"/>
                <w:lang w:val="en-US"/>
              </w:rPr>
            </w:pPr>
            <w:r w:rsidRPr="009F0770">
              <w:rPr>
                <w:rFonts w:cs="Calibri"/>
                <w:color w:val="000000"/>
                <w:sz w:val="16"/>
                <w:szCs w:val="16"/>
                <w:lang w:val="en-US"/>
              </w:rPr>
              <w:t>Securities on loan report holdings report by 4 am EST on trade date plus one.</w:t>
            </w:r>
          </w:p>
        </w:tc>
        <w:tc>
          <w:tcPr>
            <w:tcW w:w="1010" w:type="dxa"/>
            <w:shd w:val="clear" w:color="auto" w:fill="auto"/>
            <w:noWrap/>
            <w:hideMark/>
          </w:tcPr>
          <w:p w14:paraId="0F1E8F56" w14:textId="77777777" w:rsidR="000A72EE" w:rsidRPr="009F0770" w:rsidRDefault="00DD1030" w:rsidP="00E15828">
            <w:pPr>
              <w:spacing w:before="240" w:after="240" w:line="276" w:lineRule="auto"/>
              <w:rPr>
                <w:rFonts w:cs="Calibri"/>
                <w:color w:val="000000"/>
                <w:sz w:val="16"/>
                <w:szCs w:val="16"/>
              </w:rPr>
            </w:pPr>
            <w:r w:rsidRPr="009F0770">
              <w:rPr>
                <w:rFonts w:cs="Calibri"/>
                <w:color w:val="000000"/>
                <w:sz w:val="16"/>
                <w:szCs w:val="16"/>
              </w:rPr>
              <w:t>Excel-PDF</w:t>
            </w:r>
          </w:p>
        </w:tc>
        <w:tc>
          <w:tcPr>
            <w:tcW w:w="2526" w:type="dxa"/>
            <w:shd w:val="clear" w:color="auto" w:fill="auto"/>
          </w:tcPr>
          <w:p w14:paraId="226D8AC5" w14:textId="77777777" w:rsidR="000A72EE" w:rsidRPr="009F0770" w:rsidRDefault="00DD1030" w:rsidP="00E15828">
            <w:pPr>
              <w:spacing w:before="240" w:after="240" w:line="276" w:lineRule="auto"/>
              <w:rPr>
                <w:rFonts w:cs="Calibri"/>
                <w:color w:val="000000"/>
                <w:sz w:val="16"/>
                <w:szCs w:val="16"/>
                <w:lang w:val="en-US"/>
              </w:rPr>
            </w:pPr>
            <w:r w:rsidRPr="009F0770">
              <w:rPr>
                <w:rFonts w:cs="Calibri"/>
                <w:color w:val="000000"/>
                <w:sz w:val="16"/>
                <w:szCs w:val="16"/>
                <w:lang w:val="en-US"/>
              </w:rPr>
              <w:t>This report includes Statement date, security identifier, shares on loan, market value, currency, borrower, loan age, market value, lending ID, collateral ID.</w:t>
            </w:r>
          </w:p>
        </w:tc>
        <w:tc>
          <w:tcPr>
            <w:tcW w:w="865" w:type="dxa"/>
            <w:shd w:val="clear" w:color="auto" w:fill="auto"/>
            <w:noWrap/>
            <w:hideMark/>
          </w:tcPr>
          <w:p w14:paraId="5F7167B4" w14:textId="77777777" w:rsidR="000A72EE" w:rsidRPr="009F0770" w:rsidRDefault="000A72EE" w:rsidP="00E15828">
            <w:pPr>
              <w:spacing w:before="240" w:after="240" w:line="276" w:lineRule="auto"/>
              <w:rPr>
                <w:rFonts w:cs="Calibri"/>
                <w:color w:val="000000"/>
                <w:sz w:val="16"/>
                <w:szCs w:val="16"/>
                <w:lang w:val="en-US"/>
              </w:rPr>
            </w:pPr>
          </w:p>
        </w:tc>
        <w:tc>
          <w:tcPr>
            <w:tcW w:w="1571" w:type="dxa"/>
            <w:shd w:val="clear" w:color="auto" w:fill="auto"/>
            <w:noWrap/>
            <w:hideMark/>
          </w:tcPr>
          <w:p w14:paraId="1CA450D0" w14:textId="77777777" w:rsidR="000A72EE" w:rsidRPr="009F0770" w:rsidRDefault="000A72EE" w:rsidP="00E15828">
            <w:pPr>
              <w:spacing w:before="240" w:after="240" w:line="276" w:lineRule="auto"/>
              <w:rPr>
                <w:rFonts w:cs="Calibri"/>
                <w:color w:val="000000"/>
                <w:sz w:val="16"/>
                <w:szCs w:val="16"/>
                <w:lang w:val="en-US"/>
              </w:rPr>
            </w:pPr>
          </w:p>
        </w:tc>
        <w:tc>
          <w:tcPr>
            <w:tcW w:w="1510" w:type="dxa"/>
            <w:shd w:val="clear" w:color="auto" w:fill="auto"/>
          </w:tcPr>
          <w:p w14:paraId="66BD0F08" w14:textId="77777777" w:rsidR="000A72EE" w:rsidRPr="009F0770" w:rsidRDefault="000A72EE" w:rsidP="00E15828">
            <w:pPr>
              <w:spacing w:before="240" w:after="240" w:line="276" w:lineRule="auto"/>
              <w:rPr>
                <w:rFonts w:cs="Calibri"/>
                <w:color w:val="000000"/>
                <w:sz w:val="16"/>
                <w:szCs w:val="16"/>
                <w:lang w:val="en-US"/>
              </w:rPr>
            </w:pPr>
          </w:p>
        </w:tc>
      </w:tr>
    </w:tbl>
    <w:p w14:paraId="41648EA6" w14:textId="77777777" w:rsidR="00D44B3F" w:rsidRPr="00D3529E" w:rsidRDefault="00D44B3F">
      <w:pPr>
        <w:rPr>
          <w:lang w:val="en-US"/>
        </w:rPr>
      </w:pPr>
      <w:r w:rsidRPr="00D3529E">
        <w:rPr>
          <w:lang w:val="en-US"/>
        </w:rPr>
        <w:br w:type="page"/>
      </w:r>
    </w:p>
    <w:tbl>
      <w:tblPr>
        <w:tblW w:w="917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1080"/>
        <w:gridCol w:w="3060"/>
        <w:gridCol w:w="990"/>
        <w:gridCol w:w="2227"/>
      </w:tblGrid>
      <w:tr w:rsidR="00BA4A51" w:rsidRPr="001400CE" w14:paraId="71EDBCB2" w14:textId="77777777" w:rsidTr="00D44B3F">
        <w:trPr>
          <w:trHeight w:val="1215"/>
        </w:trPr>
        <w:tc>
          <w:tcPr>
            <w:tcW w:w="1815" w:type="dxa"/>
            <w:shd w:val="clear" w:color="auto" w:fill="1F3864"/>
            <w:noWrap/>
            <w:vAlign w:val="center"/>
            <w:hideMark/>
          </w:tcPr>
          <w:p w14:paraId="70257D60" w14:textId="2F6B45E1" w:rsidR="000A72EE" w:rsidRPr="007B2D5B" w:rsidRDefault="00DD1030" w:rsidP="00E15828">
            <w:pPr>
              <w:spacing w:before="240" w:after="240" w:line="276" w:lineRule="auto"/>
              <w:rPr>
                <w:b/>
                <w:color w:val="FFFFFF"/>
                <w:sz w:val="20"/>
              </w:rPr>
            </w:pPr>
            <w:proofErr w:type="spellStart"/>
            <w:r w:rsidRPr="007B2D5B">
              <w:rPr>
                <w:b/>
                <w:color w:val="FFFFFF"/>
                <w:sz w:val="20"/>
              </w:rPr>
              <w:lastRenderedPageBreak/>
              <w:t>Monthly</w:t>
            </w:r>
            <w:proofErr w:type="spellEnd"/>
            <w:r w:rsidRPr="007B2D5B">
              <w:rPr>
                <w:b/>
                <w:color w:val="FFFFFF"/>
                <w:sz w:val="20"/>
              </w:rPr>
              <w:t xml:space="preserve"> </w:t>
            </w:r>
            <w:proofErr w:type="spellStart"/>
            <w:r w:rsidRPr="007B2D5B">
              <w:rPr>
                <w:b/>
                <w:color w:val="FFFFFF"/>
                <w:sz w:val="20"/>
              </w:rPr>
              <w:t>reporting</w:t>
            </w:r>
            <w:proofErr w:type="spellEnd"/>
            <w:r w:rsidRPr="007B2D5B">
              <w:rPr>
                <w:b/>
                <w:color w:val="FFFFFF"/>
                <w:sz w:val="20"/>
              </w:rPr>
              <w:t xml:space="preserve"> </w:t>
            </w:r>
            <w:proofErr w:type="spellStart"/>
            <w:r w:rsidRPr="007B2D5B">
              <w:rPr>
                <w:b/>
                <w:color w:val="FFFFFF"/>
                <w:sz w:val="20"/>
              </w:rPr>
              <w:t>requirements</w:t>
            </w:r>
            <w:proofErr w:type="spellEnd"/>
          </w:p>
        </w:tc>
        <w:tc>
          <w:tcPr>
            <w:tcW w:w="1080" w:type="dxa"/>
            <w:shd w:val="clear" w:color="auto" w:fill="1F3864"/>
            <w:noWrap/>
            <w:vAlign w:val="center"/>
            <w:hideMark/>
          </w:tcPr>
          <w:p w14:paraId="6947B67F" w14:textId="77777777" w:rsidR="000A72EE" w:rsidRPr="007B2D5B" w:rsidRDefault="00DD1030" w:rsidP="00E15828">
            <w:pPr>
              <w:spacing w:before="240" w:after="240" w:line="276" w:lineRule="auto"/>
              <w:rPr>
                <w:rFonts w:asciiTheme="minorHAnsi" w:eastAsiaTheme="minorHAnsi" w:hAnsiTheme="minorHAnsi" w:cstheme="minorBidi"/>
                <w:b/>
                <w:color w:val="FFFFFF"/>
                <w:sz w:val="20"/>
              </w:rPr>
            </w:pPr>
            <w:proofErr w:type="spellStart"/>
            <w:r w:rsidRPr="007B2D5B">
              <w:rPr>
                <w:b/>
                <w:color w:val="FFFFFF"/>
                <w:sz w:val="20"/>
              </w:rPr>
              <w:t>Preferred</w:t>
            </w:r>
            <w:proofErr w:type="spellEnd"/>
            <w:r w:rsidRPr="007B2D5B">
              <w:rPr>
                <w:b/>
                <w:color w:val="FFFFFF"/>
                <w:sz w:val="20"/>
              </w:rPr>
              <w:t xml:space="preserve"> </w:t>
            </w:r>
            <w:proofErr w:type="spellStart"/>
            <w:r w:rsidRPr="007B2D5B">
              <w:rPr>
                <w:b/>
                <w:color w:val="FFFFFF"/>
                <w:sz w:val="20"/>
              </w:rPr>
              <w:t>Format</w:t>
            </w:r>
            <w:proofErr w:type="spellEnd"/>
          </w:p>
        </w:tc>
        <w:tc>
          <w:tcPr>
            <w:tcW w:w="3060" w:type="dxa"/>
            <w:shd w:val="clear" w:color="auto" w:fill="1F3864"/>
            <w:vAlign w:val="center"/>
          </w:tcPr>
          <w:p w14:paraId="7F311241" w14:textId="77777777" w:rsidR="000A72EE" w:rsidRPr="007B2D5B" w:rsidRDefault="00DD1030" w:rsidP="00E15828">
            <w:pPr>
              <w:spacing w:before="240" w:after="240" w:line="276" w:lineRule="auto"/>
              <w:rPr>
                <w:rFonts w:asciiTheme="minorHAnsi" w:eastAsiaTheme="minorHAnsi" w:hAnsiTheme="minorHAnsi" w:cstheme="minorBidi"/>
                <w:b/>
                <w:color w:val="FFFFFF"/>
                <w:sz w:val="20"/>
              </w:rPr>
            </w:pPr>
            <w:proofErr w:type="spellStart"/>
            <w:r w:rsidRPr="007B2D5B">
              <w:rPr>
                <w:b/>
                <w:color w:val="FFFFFF"/>
                <w:sz w:val="20"/>
              </w:rPr>
              <w:t>Description</w:t>
            </w:r>
            <w:proofErr w:type="spellEnd"/>
          </w:p>
        </w:tc>
        <w:tc>
          <w:tcPr>
            <w:tcW w:w="990" w:type="dxa"/>
            <w:shd w:val="clear" w:color="auto" w:fill="1F3864"/>
            <w:noWrap/>
            <w:vAlign w:val="center"/>
            <w:hideMark/>
          </w:tcPr>
          <w:p w14:paraId="18964BF0" w14:textId="77777777" w:rsidR="000A72EE" w:rsidRPr="007B2D5B" w:rsidRDefault="00DD1030" w:rsidP="00E15828">
            <w:pPr>
              <w:spacing w:before="240" w:after="240" w:line="276" w:lineRule="auto"/>
              <w:rPr>
                <w:rFonts w:asciiTheme="minorHAnsi" w:eastAsiaTheme="minorHAnsi" w:hAnsiTheme="minorHAnsi" w:cstheme="minorBidi"/>
                <w:b/>
                <w:color w:val="FFFFFF"/>
                <w:sz w:val="20"/>
              </w:rPr>
            </w:pPr>
            <w:r w:rsidRPr="007B2D5B">
              <w:rPr>
                <w:b/>
                <w:color w:val="FFFFFF"/>
                <w:sz w:val="20"/>
              </w:rPr>
              <w:t>Yes / No</w:t>
            </w:r>
          </w:p>
        </w:tc>
        <w:tc>
          <w:tcPr>
            <w:tcW w:w="2227" w:type="dxa"/>
            <w:shd w:val="clear" w:color="auto" w:fill="1F3864"/>
            <w:vAlign w:val="center"/>
            <w:hideMark/>
          </w:tcPr>
          <w:p w14:paraId="58EC07A2" w14:textId="77777777" w:rsidR="000A72EE" w:rsidRPr="007B2D5B" w:rsidRDefault="00DD1030" w:rsidP="00E15828">
            <w:pPr>
              <w:spacing w:before="240" w:after="240" w:line="276" w:lineRule="auto"/>
              <w:rPr>
                <w:rFonts w:asciiTheme="minorHAnsi" w:eastAsiaTheme="minorHAnsi" w:hAnsiTheme="minorHAnsi" w:cstheme="minorBidi"/>
                <w:b/>
                <w:color w:val="FFFFFF"/>
                <w:sz w:val="20"/>
                <w:lang w:val="en-US"/>
              </w:rPr>
            </w:pPr>
            <w:r w:rsidRPr="007B2D5B">
              <w:rPr>
                <w:b/>
                <w:color w:val="FFFFFF"/>
                <w:sz w:val="20"/>
                <w:lang w:val="en-US"/>
              </w:rPr>
              <w:t>Delivery method(s) (email, web platform, swift, fax, other)</w:t>
            </w:r>
          </w:p>
        </w:tc>
      </w:tr>
      <w:tr w:rsidR="00982B5F" w:rsidRPr="001400CE" w14:paraId="0180C424" w14:textId="77777777" w:rsidTr="00D44B3F">
        <w:trPr>
          <w:trHeight w:val="765"/>
        </w:trPr>
        <w:tc>
          <w:tcPr>
            <w:tcW w:w="1815" w:type="dxa"/>
            <w:shd w:val="clear" w:color="auto" w:fill="auto"/>
          </w:tcPr>
          <w:p w14:paraId="486CF99E" w14:textId="77777777" w:rsidR="000A72EE" w:rsidRPr="009F0770" w:rsidRDefault="00DD1030" w:rsidP="00E15828">
            <w:pPr>
              <w:spacing w:before="240" w:after="240" w:line="276" w:lineRule="auto"/>
              <w:rPr>
                <w:rFonts w:cs="Calibri"/>
                <w:color w:val="000000"/>
                <w:sz w:val="16"/>
                <w:szCs w:val="16"/>
                <w:lang w:val="en-US"/>
              </w:rPr>
            </w:pPr>
            <w:r w:rsidRPr="009F0770">
              <w:rPr>
                <w:rFonts w:cs="Calibri"/>
                <w:color w:val="000000"/>
                <w:sz w:val="16"/>
                <w:szCs w:val="16"/>
                <w:lang w:val="en-US"/>
              </w:rPr>
              <w:t>Consolidated definitive report by one business day after month end.</w:t>
            </w:r>
          </w:p>
        </w:tc>
        <w:tc>
          <w:tcPr>
            <w:tcW w:w="1080" w:type="dxa"/>
            <w:shd w:val="clear" w:color="auto" w:fill="auto"/>
            <w:noWrap/>
            <w:vAlign w:val="center"/>
          </w:tcPr>
          <w:p w14:paraId="17B0ED1B" w14:textId="77777777" w:rsidR="000A72EE" w:rsidRPr="009F0770" w:rsidRDefault="00DD1030" w:rsidP="00E15828">
            <w:pPr>
              <w:spacing w:before="240" w:after="240" w:line="276" w:lineRule="auto"/>
              <w:rPr>
                <w:rFonts w:cs="Calibri"/>
                <w:color w:val="000000"/>
                <w:sz w:val="16"/>
                <w:szCs w:val="16"/>
              </w:rPr>
            </w:pPr>
            <w:r w:rsidRPr="009F0770">
              <w:rPr>
                <w:rFonts w:cs="Calibri"/>
                <w:color w:val="000000"/>
                <w:sz w:val="16"/>
                <w:szCs w:val="16"/>
              </w:rPr>
              <w:t>Excel-PDF</w:t>
            </w:r>
          </w:p>
        </w:tc>
        <w:tc>
          <w:tcPr>
            <w:tcW w:w="3060" w:type="dxa"/>
            <w:shd w:val="clear" w:color="auto" w:fill="auto"/>
          </w:tcPr>
          <w:p w14:paraId="7984DBF4" w14:textId="77777777" w:rsidR="000A72EE" w:rsidRPr="009F0770" w:rsidRDefault="00DD1030" w:rsidP="00E15828">
            <w:pPr>
              <w:spacing w:before="240" w:after="240" w:line="276" w:lineRule="auto"/>
              <w:rPr>
                <w:rFonts w:cs="Calibri"/>
                <w:color w:val="000000"/>
                <w:sz w:val="16"/>
                <w:szCs w:val="16"/>
                <w:lang w:val="en-US"/>
              </w:rPr>
            </w:pPr>
            <w:r w:rsidRPr="009F0770">
              <w:rPr>
                <w:rFonts w:cs="Calibri"/>
                <w:color w:val="000000"/>
                <w:sz w:val="16"/>
                <w:szCs w:val="16"/>
                <w:lang w:val="en-US"/>
              </w:rPr>
              <w:t>Detailed report of all daily transactions, including any amendment or reversal.</w:t>
            </w:r>
          </w:p>
          <w:p w14:paraId="78F713DA" w14:textId="77777777" w:rsidR="000A72EE" w:rsidRPr="009F0770" w:rsidRDefault="00DD1030" w:rsidP="00E15828">
            <w:pPr>
              <w:spacing w:before="240" w:after="240" w:line="276" w:lineRule="auto"/>
              <w:rPr>
                <w:rFonts w:cs="Calibri"/>
                <w:color w:val="000000"/>
                <w:sz w:val="16"/>
                <w:szCs w:val="16"/>
                <w:lang w:val="en-US"/>
              </w:rPr>
            </w:pPr>
            <w:r w:rsidRPr="009F0770">
              <w:rPr>
                <w:rFonts w:cs="Calibri"/>
                <w:color w:val="000000"/>
                <w:sz w:val="16"/>
                <w:szCs w:val="16"/>
                <w:lang w:val="en-US"/>
              </w:rPr>
              <w:t xml:space="preserve">This report must Include: transaction category (such as loans, recalls, collateral movements, cash transfers, etc.),  quantity (original amount, current amount, principal amount),  traded price, currency, trade date, value date, term date, fees amount, borrower’s identification (where applicable) (BIC code, legal entity name, branch and city), security identifier (ISIN, CUSIP or TICKER), transaction description, transaction type, reference and status (New, Modified, Cancelled), trade country, settlement location, lending ID, lending due date, associated collateral ID (ISIN, CUSIP, TICKER). </w:t>
            </w:r>
          </w:p>
        </w:tc>
        <w:tc>
          <w:tcPr>
            <w:tcW w:w="990" w:type="dxa"/>
            <w:shd w:val="clear" w:color="auto" w:fill="auto"/>
            <w:noWrap/>
            <w:vAlign w:val="bottom"/>
            <w:hideMark/>
          </w:tcPr>
          <w:p w14:paraId="39C187E9" w14:textId="77777777" w:rsidR="000A72EE" w:rsidRPr="009F0770" w:rsidRDefault="00DD1030" w:rsidP="00E15828">
            <w:pPr>
              <w:spacing w:before="240" w:after="240" w:line="276" w:lineRule="auto"/>
              <w:rPr>
                <w:rFonts w:cs="Calibri"/>
                <w:color w:val="000000"/>
                <w:sz w:val="16"/>
                <w:szCs w:val="16"/>
                <w:lang w:val="en-US"/>
              </w:rPr>
            </w:pPr>
            <w:r w:rsidRPr="009F0770">
              <w:rPr>
                <w:rFonts w:cs="Calibri"/>
                <w:color w:val="000000"/>
                <w:sz w:val="16"/>
                <w:szCs w:val="16"/>
                <w:lang w:val="en-US"/>
              </w:rPr>
              <w:t> </w:t>
            </w:r>
          </w:p>
        </w:tc>
        <w:tc>
          <w:tcPr>
            <w:tcW w:w="2227" w:type="dxa"/>
            <w:shd w:val="clear" w:color="auto" w:fill="auto"/>
            <w:noWrap/>
            <w:vAlign w:val="bottom"/>
            <w:hideMark/>
          </w:tcPr>
          <w:p w14:paraId="5087B6E8" w14:textId="77777777" w:rsidR="000A72EE" w:rsidRPr="009F0770" w:rsidRDefault="00DD1030" w:rsidP="00E15828">
            <w:pPr>
              <w:spacing w:before="240" w:after="240" w:line="276" w:lineRule="auto"/>
              <w:rPr>
                <w:rFonts w:cs="Calibri"/>
                <w:color w:val="000000"/>
                <w:sz w:val="16"/>
                <w:szCs w:val="16"/>
                <w:lang w:val="en-US"/>
              </w:rPr>
            </w:pPr>
            <w:r w:rsidRPr="009F0770">
              <w:rPr>
                <w:rFonts w:cs="Calibri"/>
                <w:color w:val="000000"/>
                <w:sz w:val="16"/>
                <w:szCs w:val="16"/>
                <w:lang w:val="en-US"/>
              </w:rPr>
              <w:t> </w:t>
            </w:r>
          </w:p>
        </w:tc>
      </w:tr>
      <w:tr w:rsidR="00982B5F" w:rsidRPr="001400CE" w14:paraId="44A1D6D3" w14:textId="77777777" w:rsidTr="00D44B3F">
        <w:trPr>
          <w:trHeight w:val="510"/>
        </w:trPr>
        <w:tc>
          <w:tcPr>
            <w:tcW w:w="1815" w:type="dxa"/>
            <w:shd w:val="clear" w:color="auto" w:fill="auto"/>
          </w:tcPr>
          <w:p w14:paraId="43F15519" w14:textId="77777777" w:rsidR="000A72EE" w:rsidRPr="009F0770" w:rsidRDefault="00DD1030" w:rsidP="00E15828">
            <w:pPr>
              <w:spacing w:before="240" w:after="240" w:line="276" w:lineRule="auto"/>
              <w:rPr>
                <w:rFonts w:cs="Calibri"/>
                <w:color w:val="000000"/>
                <w:sz w:val="16"/>
                <w:szCs w:val="16"/>
                <w:lang w:val="en-US"/>
              </w:rPr>
            </w:pPr>
            <w:r w:rsidRPr="009F0770">
              <w:rPr>
                <w:rFonts w:cs="Calibri"/>
                <w:color w:val="000000"/>
                <w:sz w:val="16"/>
                <w:szCs w:val="16"/>
                <w:lang w:val="en-US"/>
              </w:rPr>
              <w:t>Summary of earnings loan report by one business day after month end</w:t>
            </w:r>
          </w:p>
        </w:tc>
        <w:tc>
          <w:tcPr>
            <w:tcW w:w="1080" w:type="dxa"/>
            <w:shd w:val="clear" w:color="auto" w:fill="auto"/>
            <w:noWrap/>
            <w:vAlign w:val="center"/>
          </w:tcPr>
          <w:p w14:paraId="1C5A6685" w14:textId="77777777" w:rsidR="000A72EE" w:rsidRPr="009F0770" w:rsidRDefault="00DD1030" w:rsidP="00E15828">
            <w:pPr>
              <w:spacing w:before="240" w:after="240" w:line="276" w:lineRule="auto"/>
              <w:rPr>
                <w:rFonts w:cs="Calibri"/>
                <w:color w:val="000000"/>
                <w:sz w:val="16"/>
                <w:szCs w:val="16"/>
                <w:lang w:val="en-US"/>
              </w:rPr>
            </w:pPr>
            <w:r w:rsidRPr="009F0770">
              <w:rPr>
                <w:rFonts w:cs="Calibri"/>
                <w:color w:val="000000"/>
                <w:sz w:val="16"/>
                <w:szCs w:val="16"/>
              </w:rPr>
              <w:t>Excel</w:t>
            </w:r>
            <w:r w:rsidRPr="009F0770">
              <w:rPr>
                <w:rFonts w:cs="Calibri"/>
                <w:color w:val="000000"/>
                <w:sz w:val="16"/>
                <w:szCs w:val="16"/>
                <w:lang w:val="en-US"/>
              </w:rPr>
              <w:t xml:space="preserve"> -PDF</w:t>
            </w:r>
          </w:p>
        </w:tc>
        <w:tc>
          <w:tcPr>
            <w:tcW w:w="3060" w:type="dxa"/>
            <w:shd w:val="clear" w:color="auto" w:fill="auto"/>
          </w:tcPr>
          <w:p w14:paraId="531BB15D" w14:textId="77777777" w:rsidR="000A72EE" w:rsidRPr="009F0770" w:rsidRDefault="00DD1030" w:rsidP="00E15828">
            <w:pPr>
              <w:spacing w:before="240" w:after="240" w:line="276" w:lineRule="auto"/>
              <w:rPr>
                <w:rFonts w:cs="Calibri"/>
                <w:color w:val="000000"/>
                <w:sz w:val="16"/>
                <w:szCs w:val="16"/>
                <w:lang w:val="en-US"/>
              </w:rPr>
            </w:pPr>
            <w:r w:rsidRPr="009F0770">
              <w:rPr>
                <w:rFonts w:cs="Calibri"/>
                <w:color w:val="000000"/>
                <w:sz w:val="16"/>
                <w:szCs w:val="16"/>
                <w:lang w:val="en-US"/>
              </w:rPr>
              <w:t>List of earnings paid on the month specifying: Lending ID, trade country, settlement location, earnings due date, earnings amount, currency, cumulative earnings by loan.</w:t>
            </w:r>
          </w:p>
        </w:tc>
        <w:tc>
          <w:tcPr>
            <w:tcW w:w="990" w:type="dxa"/>
            <w:shd w:val="clear" w:color="auto" w:fill="auto"/>
            <w:noWrap/>
            <w:vAlign w:val="bottom"/>
            <w:hideMark/>
          </w:tcPr>
          <w:p w14:paraId="68702DB3" w14:textId="77777777" w:rsidR="000A72EE" w:rsidRPr="009F0770" w:rsidRDefault="00DD1030" w:rsidP="00E15828">
            <w:pPr>
              <w:spacing w:before="240" w:after="240" w:line="276" w:lineRule="auto"/>
              <w:rPr>
                <w:rFonts w:cs="Calibri"/>
                <w:color w:val="000000"/>
                <w:sz w:val="16"/>
                <w:szCs w:val="16"/>
                <w:lang w:val="en-US"/>
              </w:rPr>
            </w:pPr>
            <w:r w:rsidRPr="009F0770">
              <w:rPr>
                <w:rFonts w:cs="Calibri"/>
                <w:color w:val="000000"/>
                <w:sz w:val="16"/>
                <w:szCs w:val="16"/>
                <w:lang w:val="en-US"/>
              </w:rPr>
              <w:t> </w:t>
            </w:r>
          </w:p>
        </w:tc>
        <w:tc>
          <w:tcPr>
            <w:tcW w:w="2227" w:type="dxa"/>
            <w:shd w:val="clear" w:color="auto" w:fill="auto"/>
            <w:noWrap/>
            <w:vAlign w:val="bottom"/>
            <w:hideMark/>
          </w:tcPr>
          <w:p w14:paraId="329621F7" w14:textId="77777777" w:rsidR="000A72EE" w:rsidRPr="009F0770" w:rsidRDefault="00DD1030" w:rsidP="00E15828">
            <w:pPr>
              <w:spacing w:before="240" w:after="240" w:line="276" w:lineRule="auto"/>
              <w:rPr>
                <w:rFonts w:cs="Calibri"/>
                <w:color w:val="000000"/>
                <w:sz w:val="16"/>
                <w:szCs w:val="16"/>
                <w:lang w:val="en-US"/>
              </w:rPr>
            </w:pPr>
            <w:r w:rsidRPr="009F0770">
              <w:rPr>
                <w:rFonts w:cs="Calibri"/>
                <w:color w:val="000000"/>
                <w:sz w:val="16"/>
                <w:szCs w:val="16"/>
                <w:lang w:val="en-US"/>
              </w:rPr>
              <w:t> </w:t>
            </w:r>
          </w:p>
        </w:tc>
      </w:tr>
    </w:tbl>
    <w:p w14:paraId="1A7444FA" w14:textId="77777777" w:rsidR="000A72EE" w:rsidRPr="009F0770" w:rsidRDefault="00DD1030" w:rsidP="00E15828">
      <w:pPr>
        <w:spacing w:before="240" w:after="240" w:line="276" w:lineRule="auto"/>
        <w:rPr>
          <w:rFonts w:cs="Calibri"/>
          <w:b/>
          <w:bCs/>
          <w:lang w:val="en-US"/>
        </w:rPr>
      </w:pPr>
      <w:r w:rsidRPr="009F0770">
        <w:rPr>
          <w:rFonts w:cs="Calibri"/>
          <w:b/>
          <w:bCs/>
          <w:lang w:val="en-US"/>
        </w:rPr>
        <w:t>Client Support and Service</w:t>
      </w:r>
    </w:p>
    <w:p w14:paraId="473E6D71" w14:textId="77777777"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Please describe the Candidate’s client service model for back-office activities in securities lending.</w:t>
      </w:r>
    </w:p>
    <w:p w14:paraId="40F974EC" w14:textId="77777777"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Please describe how the Candidate addresses client inquiries, issues, and the support services the Candidate provides to ensure smooth back-office operations.</w:t>
      </w:r>
    </w:p>
    <w:p w14:paraId="3D0758A7" w14:textId="77777777"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Please describe the Candidate’s communication procedures with clients and with custodian banks. Please include in your response the degree of automation, timeliness, escalation procedures and controls in place and back-up structure for the Candidate’s client service group to guaranty a timely and effective response.</w:t>
      </w:r>
    </w:p>
    <w:p w14:paraId="5DE0CD1E" w14:textId="77777777"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How does the Candidate notify clients of changes in its internal back-office procedures? Does the Candidate take into consideration test stages with clients before the effective date of the implementation of those changes?</w:t>
      </w:r>
    </w:p>
    <w:p w14:paraId="1429D88F" w14:textId="65B4AF6D"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lastRenderedPageBreak/>
        <w:t>How does the Candidate monitor and implement changes related to operational procedures (such as deadlines, settlement instructions, market, and regulatory requirements) with the custodian?</w:t>
      </w:r>
    </w:p>
    <w:p w14:paraId="2465A591" w14:textId="29F13CDB"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 xml:space="preserve">Considering that </w:t>
      </w:r>
      <w:proofErr w:type="spellStart"/>
      <w:r w:rsidRPr="009F0770">
        <w:rPr>
          <w:rFonts w:cs="Calibri"/>
          <w:lang w:val="en-US"/>
        </w:rPr>
        <w:t>BdlR</w:t>
      </w:r>
      <w:proofErr w:type="spellEnd"/>
      <w:r w:rsidRPr="009F0770">
        <w:rPr>
          <w:rFonts w:cs="Calibri"/>
          <w:lang w:val="en-US"/>
        </w:rPr>
        <w:t xml:space="preserve"> as </w:t>
      </w:r>
      <w:r w:rsidR="00F5774E" w:rsidRPr="009F0770">
        <w:rPr>
          <w:rFonts w:cs="Calibri"/>
          <w:lang w:val="en-US"/>
        </w:rPr>
        <w:t xml:space="preserve">a </w:t>
      </w:r>
      <w:r w:rsidRPr="009F0770">
        <w:rPr>
          <w:rFonts w:cs="Calibri"/>
          <w:lang w:val="en-US"/>
        </w:rPr>
        <w:t xml:space="preserve">client is either in Eastern or Central Standard Time (NY) as applicable, please indicate how and when can clients such as </w:t>
      </w:r>
      <w:proofErr w:type="spellStart"/>
      <w:r w:rsidRPr="009F0770">
        <w:rPr>
          <w:rFonts w:cs="Calibri"/>
          <w:lang w:val="en-US"/>
        </w:rPr>
        <w:t>BdlR</w:t>
      </w:r>
      <w:proofErr w:type="spellEnd"/>
      <w:r w:rsidRPr="009F0770">
        <w:rPr>
          <w:rFonts w:cs="Calibri"/>
          <w:lang w:val="en-US"/>
        </w:rPr>
        <w:t xml:space="preserve"> contact the Candidate.</w:t>
      </w:r>
    </w:p>
    <w:p w14:paraId="6A8D6751" w14:textId="77777777"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Please provide the Candidate’s views on major issues facing securities lending activities and those the Candidate anticipates will demand attention in the short term in connection with the rendering of securities lending services (mainly relating to custody, settlements, accounting, and any other topic that can be considered as relevant to back offices).</w:t>
      </w:r>
    </w:p>
    <w:p w14:paraId="4DC17EBE" w14:textId="7F102FE1"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 xml:space="preserve">Does the Candidate publish bulletins or news flashes on the topics mentioned in </w:t>
      </w:r>
      <w:r w:rsidRPr="00292A69">
        <w:rPr>
          <w:lang w:val="en-US"/>
        </w:rPr>
        <w:t>question</w:t>
      </w:r>
      <w:r w:rsidRPr="00292A69">
        <w:rPr>
          <w:rFonts w:cs="Calibri"/>
          <w:lang w:val="en-US"/>
        </w:rPr>
        <w:t xml:space="preserve"> 8</w:t>
      </w:r>
      <w:r w:rsidR="00292A69" w:rsidRPr="00292A69">
        <w:rPr>
          <w:rFonts w:cs="Calibri"/>
          <w:lang w:val="en-US"/>
        </w:rPr>
        <w:t>6</w:t>
      </w:r>
      <w:r w:rsidRPr="009F0770">
        <w:rPr>
          <w:rFonts w:cs="Calibri"/>
          <w:lang w:val="en-US"/>
        </w:rPr>
        <w:t xml:space="preserve"> which could be shared with </w:t>
      </w:r>
      <w:proofErr w:type="spellStart"/>
      <w:r w:rsidRPr="009F0770">
        <w:rPr>
          <w:rFonts w:cs="Calibri"/>
          <w:lang w:val="en-US"/>
        </w:rPr>
        <w:t>BdlR</w:t>
      </w:r>
      <w:proofErr w:type="spellEnd"/>
      <w:r w:rsidRPr="009F0770">
        <w:rPr>
          <w:rFonts w:cs="Calibri"/>
          <w:lang w:val="en-US"/>
        </w:rPr>
        <w:t>?</w:t>
      </w:r>
    </w:p>
    <w:p w14:paraId="13282395" w14:textId="77777777"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Does the Candidate provide clients with standard training programs on topics such as settlement, safekeeping, accounting, risk control, performance measurement, post trade market practices, regulatory updates?  If affirmative, does the Candidate currently provide, or would consider providing, customized training on such topics for the staff of a client?</w:t>
      </w:r>
    </w:p>
    <w:p w14:paraId="71E361C1" w14:textId="77777777" w:rsidR="000A72EE" w:rsidRPr="009F0770" w:rsidRDefault="00DD1030" w:rsidP="00E15828">
      <w:pPr>
        <w:spacing w:before="240" w:after="240" w:line="276" w:lineRule="auto"/>
        <w:rPr>
          <w:rFonts w:cs="Calibri"/>
          <w:b/>
          <w:bCs/>
          <w:lang w:val="en-US"/>
        </w:rPr>
      </w:pPr>
      <w:r w:rsidRPr="009F0770">
        <w:rPr>
          <w:rFonts w:cs="Calibri"/>
          <w:b/>
          <w:bCs/>
          <w:lang w:val="en-US"/>
        </w:rPr>
        <w:t>Taxes</w:t>
      </w:r>
    </w:p>
    <w:p w14:paraId="5C09D3F7" w14:textId="0A2E9F3E"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Please describe the procedures you have in place, or possibly will implement, to monitor the tax status of investments and which actions are taken when there is no available/updated documentation.</w:t>
      </w:r>
    </w:p>
    <w:p w14:paraId="00158519" w14:textId="399FD30F" w:rsidR="000A72EE" w:rsidRPr="000A72EE" w:rsidRDefault="00DD1030" w:rsidP="00E15828">
      <w:pPr>
        <w:numPr>
          <w:ilvl w:val="0"/>
          <w:numId w:val="4"/>
        </w:numPr>
        <w:spacing w:before="240" w:after="240" w:line="276" w:lineRule="auto"/>
        <w:ind w:left="0" w:firstLine="0"/>
        <w:contextualSpacing/>
        <w:rPr>
          <w:lang w:val="en-US"/>
        </w:rPr>
      </w:pPr>
      <w:r w:rsidRPr="000A72EE">
        <w:rPr>
          <w:lang w:val="en-US"/>
        </w:rPr>
        <w:t xml:space="preserve">Are you </w:t>
      </w:r>
      <w:r w:rsidRPr="009F0770">
        <w:rPr>
          <w:rFonts w:cs="Calibri"/>
          <w:lang w:val="en-US"/>
        </w:rPr>
        <w:t>capable of implementing</w:t>
      </w:r>
      <w:r w:rsidRPr="000A72EE">
        <w:rPr>
          <w:lang w:val="en-US"/>
        </w:rPr>
        <w:t xml:space="preserve"> a procedure </w:t>
      </w:r>
      <w:r w:rsidRPr="009F0770">
        <w:rPr>
          <w:rFonts w:cs="Calibri"/>
          <w:lang w:val="en-US"/>
        </w:rPr>
        <w:t>for the Bank such</w:t>
      </w:r>
      <w:r w:rsidRPr="000A72EE">
        <w:rPr>
          <w:lang w:val="en-US"/>
        </w:rPr>
        <w:t xml:space="preserve"> that the tax treatment of the coupon payments on lent securities remains </w:t>
      </w:r>
      <w:r w:rsidRPr="009F0770">
        <w:rPr>
          <w:rFonts w:cs="Calibri"/>
          <w:lang w:val="en-US"/>
        </w:rPr>
        <w:t xml:space="preserve">to be exempted </w:t>
      </w:r>
      <w:r w:rsidRPr="000A72EE">
        <w:rPr>
          <w:lang w:val="en-US"/>
        </w:rPr>
        <w:t xml:space="preserve">considering the tax </w:t>
      </w:r>
      <w:r w:rsidRPr="009F0770">
        <w:rPr>
          <w:rFonts w:cs="Calibri"/>
          <w:lang w:val="en-US"/>
        </w:rPr>
        <w:t xml:space="preserve">status of the Bank </w:t>
      </w:r>
      <w:r w:rsidRPr="000A72EE">
        <w:rPr>
          <w:lang w:val="en-US"/>
        </w:rPr>
        <w:t xml:space="preserve">as </w:t>
      </w:r>
      <w:r w:rsidRPr="009F0770">
        <w:rPr>
          <w:rFonts w:cs="Calibri"/>
          <w:lang w:val="en-US"/>
        </w:rPr>
        <w:t xml:space="preserve">foreign central bank </w:t>
      </w:r>
      <w:r w:rsidRPr="000A72EE">
        <w:rPr>
          <w:lang w:val="en-US"/>
        </w:rPr>
        <w:t xml:space="preserve">of issue under </w:t>
      </w:r>
      <w:r w:rsidRPr="009F0770">
        <w:rPr>
          <w:rFonts w:cs="Calibri"/>
          <w:lang w:val="en-US"/>
        </w:rPr>
        <w:t xml:space="preserve">the </w:t>
      </w:r>
      <w:r w:rsidRPr="000A72EE">
        <w:rPr>
          <w:lang w:val="en-US"/>
        </w:rPr>
        <w:t>W-8 EXP form</w:t>
      </w:r>
      <w:r w:rsidR="00F5774E">
        <w:rPr>
          <w:lang w:val="en-US"/>
        </w:rPr>
        <w:t xml:space="preserve"> and other applicable non-U.S. jurisdictions (based on eligible currencies described in the Guidelines)</w:t>
      </w:r>
      <w:r w:rsidRPr="000A72EE">
        <w:rPr>
          <w:lang w:val="en-US"/>
        </w:rPr>
        <w:t>? Please describe the procedure.</w:t>
      </w:r>
    </w:p>
    <w:p w14:paraId="549FC5CE" w14:textId="77777777" w:rsidR="00F5774E" w:rsidRPr="009F0770" w:rsidRDefault="000A72EE" w:rsidP="00E15828">
      <w:pPr>
        <w:numPr>
          <w:ilvl w:val="0"/>
          <w:numId w:val="4"/>
        </w:numPr>
        <w:spacing w:before="240" w:after="240" w:line="276" w:lineRule="auto"/>
        <w:ind w:left="0" w:firstLine="0"/>
        <w:contextualSpacing/>
        <w:rPr>
          <w:rFonts w:cs="Calibri"/>
          <w:lang w:val="en-US"/>
        </w:rPr>
      </w:pPr>
      <w:r w:rsidRPr="009F0770">
        <w:rPr>
          <w:rFonts w:cs="Calibri"/>
          <w:lang w:val="en-US"/>
        </w:rPr>
        <w:t xml:space="preserve"> Are you capable of implementing a procedure for the Bank such that the tax treatment of the coupon payments on Received Collateral receive any tax benefit from </w:t>
      </w:r>
      <w:proofErr w:type="spellStart"/>
      <w:r w:rsidRPr="009F0770">
        <w:rPr>
          <w:rFonts w:cs="Calibri"/>
          <w:lang w:val="en-US"/>
        </w:rPr>
        <w:t>BdlR’s</w:t>
      </w:r>
      <w:proofErr w:type="spellEnd"/>
      <w:r w:rsidRPr="009F0770">
        <w:rPr>
          <w:rFonts w:cs="Calibri"/>
          <w:lang w:val="en-US"/>
        </w:rPr>
        <w:t xml:space="preserve"> tax status.</w:t>
      </w:r>
    </w:p>
    <w:p w14:paraId="107452BF" w14:textId="4370AF81" w:rsidR="000A72EE" w:rsidRPr="009F0770" w:rsidRDefault="00F5774E" w:rsidP="00E15828">
      <w:pPr>
        <w:numPr>
          <w:ilvl w:val="0"/>
          <w:numId w:val="4"/>
        </w:numPr>
        <w:spacing w:before="240" w:after="240" w:line="276" w:lineRule="auto"/>
        <w:ind w:left="0" w:firstLine="0"/>
        <w:contextualSpacing/>
        <w:rPr>
          <w:rFonts w:cs="Calibri"/>
          <w:lang w:val="en-US"/>
        </w:rPr>
      </w:pPr>
      <w:r w:rsidRPr="009F0770">
        <w:rPr>
          <w:rFonts w:cs="Calibri"/>
          <w:lang w:val="en-US"/>
        </w:rPr>
        <w:t>Please describe any additional tax considerations that the Bank should be aware of in connection with the Program</w:t>
      </w:r>
      <w:r w:rsidR="008C35F3" w:rsidRPr="009F0770">
        <w:rPr>
          <w:rFonts w:cs="Calibri"/>
          <w:lang w:val="en-US"/>
        </w:rPr>
        <w:t xml:space="preserve">, </w:t>
      </w:r>
      <w:proofErr w:type="gramStart"/>
      <w:r w:rsidR="008C35F3" w:rsidRPr="009F0770">
        <w:rPr>
          <w:rFonts w:cs="Calibri"/>
          <w:lang w:val="en-US"/>
        </w:rPr>
        <w:t>taking into account</w:t>
      </w:r>
      <w:proofErr w:type="gramEnd"/>
      <w:r w:rsidR="008C35F3" w:rsidRPr="009F0770">
        <w:rPr>
          <w:rFonts w:cs="Calibri"/>
          <w:lang w:val="en-US"/>
        </w:rPr>
        <w:t xml:space="preserve"> the Guidelines and eligible currencies</w:t>
      </w:r>
      <w:r w:rsidRPr="009F0770">
        <w:rPr>
          <w:rFonts w:cs="Calibri"/>
          <w:lang w:val="en-US"/>
        </w:rPr>
        <w:t>.</w:t>
      </w:r>
    </w:p>
    <w:p w14:paraId="15ED53F1" w14:textId="77777777" w:rsidR="000A72EE" w:rsidRPr="007B2D5B" w:rsidRDefault="00DD1030" w:rsidP="00E15828">
      <w:pPr>
        <w:keepNext/>
        <w:keepLines/>
        <w:spacing w:before="240" w:after="240" w:line="276" w:lineRule="auto"/>
        <w:outlineLvl w:val="2"/>
        <w:rPr>
          <w:b/>
          <w:sz w:val="32"/>
          <w:lang w:val="en-US"/>
        </w:rPr>
      </w:pPr>
      <w:bookmarkStart w:id="78" w:name="_Toc198740840"/>
      <w:r w:rsidRPr="007B2D5B">
        <w:rPr>
          <w:b/>
          <w:color w:val="1F3763"/>
          <w:sz w:val="32"/>
          <w:lang w:val="en-US"/>
        </w:rPr>
        <w:t>SECTION E – RISK MANAGEMENT</w:t>
      </w:r>
      <w:bookmarkEnd w:id="78"/>
      <w:r w:rsidRPr="007B2D5B">
        <w:rPr>
          <w:b/>
          <w:color w:val="1F3763"/>
          <w:sz w:val="32"/>
          <w:lang w:val="en-US"/>
        </w:rPr>
        <w:t xml:space="preserve"> </w:t>
      </w:r>
    </w:p>
    <w:p w14:paraId="174FE07E" w14:textId="1D9099DD" w:rsidR="000A72EE" w:rsidRPr="000A72EE" w:rsidRDefault="00DD1030" w:rsidP="00E15828">
      <w:pPr>
        <w:numPr>
          <w:ilvl w:val="0"/>
          <w:numId w:val="4"/>
        </w:numPr>
        <w:spacing w:before="240" w:after="240" w:line="276" w:lineRule="auto"/>
        <w:ind w:left="0" w:firstLine="0"/>
        <w:contextualSpacing/>
        <w:rPr>
          <w:lang w:val="en-US"/>
        </w:rPr>
      </w:pPr>
      <w:r w:rsidRPr="000A72EE">
        <w:rPr>
          <w:lang w:val="en-US"/>
        </w:rPr>
        <w:t>Please describe the Candidate’s risk management oversight of its securities lending business.</w:t>
      </w:r>
    </w:p>
    <w:p w14:paraId="6E63F300" w14:textId="36204BA1"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Please describe the Candidate’s risk management framework, including procedures for assessing, mitigating, and monitoring risks associated with securities lending.</w:t>
      </w:r>
    </w:p>
    <w:p w14:paraId="0B6E2DCE" w14:textId="77777777"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How does the Candidate manage the following risks?</w:t>
      </w:r>
    </w:p>
    <w:p w14:paraId="1CDFF368" w14:textId="77777777" w:rsidR="000A72EE" w:rsidRPr="009F0770" w:rsidRDefault="00DD1030" w:rsidP="00E15828">
      <w:pPr>
        <w:numPr>
          <w:ilvl w:val="1"/>
          <w:numId w:val="4"/>
        </w:numPr>
        <w:spacing w:before="240" w:after="240" w:line="276" w:lineRule="auto"/>
        <w:ind w:left="720" w:hanging="360"/>
        <w:contextualSpacing/>
        <w:rPr>
          <w:rFonts w:cs="Calibri"/>
          <w:lang w:val="en-US"/>
        </w:rPr>
      </w:pPr>
      <w:r w:rsidRPr="009F0770">
        <w:rPr>
          <w:rFonts w:cs="Calibri"/>
          <w:lang w:val="en-US"/>
        </w:rPr>
        <w:t>Borrower/Counterparty Risk and Default Risk</w:t>
      </w:r>
    </w:p>
    <w:p w14:paraId="56899FC4" w14:textId="77777777" w:rsidR="000A72EE" w:rsidRPr="009F0770" w:rsidRDefault="00DD1030" w:rsidP="00E15828">
      <w:pPr>
        <w:numPr>
          <w:ilvl w:val="1"/>
          <w:numId w:val="4"/>
        </w:numPr>
        <w:spacing w:before="240" w:after="240" w:line="276" w:lineRule="auto"/>
        <w:ind w:left="720" w:hanging="360"/>
        <w:contextualSpacing/>
        <w:rPr>
          <w:rFonts w:cs="Calibri"/>
          <w:lang w:val="en-US"/>
        </w:rPr>
      </w:pPr>
      <w:r w:rsidRPr="009F0770">
        <w:rPr>
          <w:rFonts w:cs="Calibri"/>
          <w:lang w:val="en-US"/>
        </w:rPr>
        <w:t>Collateral/Reinvestment Risk</w:t>
      </w:r>
    </w:p>
    <w:p w14:paraId="78C30AE0" w14:textId="77777777" w:rsidR="000A72EE" w:rsidRPr="009F0770" w:rsidRDefault="00DD1030" w:rsidP="00E15828">
      <w:pPr>
        <w:numPr>
          <w:ilvl w:val="1"/>
          <w:numId w:val="4"/>
        </w:numPr>
        <w:spacing w:before="240" w:after="240" w:line="276" w:lineRule="auto"/>
        <w:ind w:left="720" w:hanging="360"/>
        <w:contextualSpacing/>
        <w:rPr>
          <w:rFonts w:cs="Calibri"/>
          <w:lang w:val="en-US"/>
        </w:rPr>
      </w:pPr>
      <w:r w:rsidRPr="009F0770">
        <w:rPr>
          <w:rFonts w:cs="Calibri"/>
          <w:lang w:val="en-US"/>
        </w:rPr>
        <w:lastRenderedPageBreak/>
        <w:t>Interest Rate Risk and Maturity mismatch</w:t>
      </w:r>
    </w:p>
    <w:p w14:paraId="6D852A0F" w14:textId="77777777" w:rsidR="000A72EE" w:rsidRPr="009F0770" w:rsidRDefault="00DD1030" w:rsidP="00E15828">
      <w:pPr>
        <w:numPr>
          <w:ilvl w:val="1"/>
          <w:numId w:val="4"/>
        </w:numPr>
        <w:spacing w:before="240" w:after="240" w:line="276" w:lineRule="auto"/>
        <w:ind w:left="720" w:hanging="360"/>
        <w:contextualSpacing/>
        <w:rPr>
          <w:rFonts w:cs="Calibri"/>
          <w:lang w:val="en-US"/>
        </w:rPr>
      </w:pPr>
      <w:r w:rsidRPr="009F0770">
        <w:rPr>
          <w:rFonts w:cs="Calibri"/>
          <w:lang w:val="en-US"/>
        </w:rPr>
        <w:t>Credit Spread Risk</w:t>
      </w:r>
    </w:p>
    <w:p w14:paraId="28AB76DD" w14:textId="77777777" w:rsidR="000A72EE" w:rsidRPr="009F0770" w:rsidRDefault="00DD1030" w:rsidP="00E15828">
      <w:pPr>
        <w:numPr>
          <w:ilvl w:val="1"/>
          <w:numId w:val="4"/>
        </w:numPr>
        <w:spacing w:before="240" w:after="240" w:line="276" w:lineRule="auto"/>
        <w:ind w:left="720" w:hanging="360"/>
        <w:contextualSpacing/>
        <w:rPr>
          <w:rFonts w:cs="Calibri"/>
          <w:lang w:val="en-US"/>
        </w:rPr>
      </w:pPr>
      <w:r w:rsidRPr="009F0770">
        <w:rPr>
          <w:rFonts w:cs="Calibri"/>
          <w:lang w:val="en-US"/>
        </w:rPr>
        <w:t>Trade Settlement Risk</w:t>
      </w:r>
    </w:p>
    <w:p w14:paraId="54FBC809" w14:textId="77777777" w:rsidR="000A72EE" w:rsidRPr="009F0770" w:rsidRDefault="00DD1030" w:rsidP="00E15828">
      <w:pPr>
        <w:numPr>
          <w:ilvl w:val="1"/>
          <w:numId w:val="4"/>
        </w:numPr>
        <w:spacing w:before="240" w:after="240" w:line="276" w:lineRule="auto"/>
        <w:ind w:left="720" w:hanging="360"/>
        <w:contextualSpacing/>
        <w:rPr>
          <w:rFonts w:cs="Calibri"/>
          <w:lang w:val="en-US"/>
        </w:rPr>
      </w:pPr>
      <w:r w:rsidRPr="009F0770">
        <w:rPr>
          <w:rFonts w:cs="Calibri"/>
          <w:lang w:val="en-US"/>
        </w:rPr>
        <w:t>Operational Negligence</w:t>
      </w:r>
    </w:p>
    <w:p w14:paraId="5A35F39C" w14:textId="77777777" w:rsidR="000A72EE" w:rsidRPr="009F0770" w:rsidRDefault="00DD1030" w:rsidP="00E15828">
      <w:pPr>
        <w:numPr>
          <w:ilvl w:val="1"/>
          <w:numId w:val="4"/>
        </w:numPr>
        <w:spacing w:before="240" w:after="240" w:line="276" w:lineRule="auto"/>
        <w:ind w:left="720" w:hanging="360"/>
        <w:contextualSpacing/>
        <w:rPr>
          <w:rFonts w:cs="Calibri"/>
          <w:lang w:val="en-US"/>
        </w:rPr>
      </w:pPr>
      <w:r w:rsidRPr="009F0770">
        <w:rPr>
          <w:rFonts w:cs="Calibri"/>
          <w:lang w:val="en-US"/>
        </w:rPr>
        <w:t>Sovereign Risk</w:t>
      </w:r>
    </w:p>
    <w:p w14:paraId="62CF888D" w14:textId="77777777" w:rsidR="000A72EE" w:rsidRPr="009F0770" w:rsidRDefault="00DD1030" w:rsidP="00E15828">
      <w:pPr>
        <w:numPr>
          <w:ilvl w:val="1"/>
          <w:numId w:val="4"/>
        </w:numPr>
        <w:spacing w:before="240" w:after="240" w:line="276" w:lineRule="auto"/>
        <w:ind w:left="720" w:hanging="360"/>
        <w:contextualSpacing/>
        <w:rPr>
          <w:rFonts w:cs="Calibri"/>
          <w:lang w:val="en-US"/>
        </w:rPr>
      </w:pPr>
      <w:r w:rsidRPr="009F0770">
        <w:rPr>
          <w:rFonts w:cs="Calibri"/>
          <w:lang w:val="en-US"/>
        </w:rPr>
        <w:t>Currency Fluctuation Risk</w:t>
      </w:r>
    </w:p>
    <w:p w14:paraId="4EB6841B" w14:textId="77777777"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Please describe how the Candidate manages risk related to indemnification to clients on a program-wide basis.</w:t>
      </w:r>
    </w:p>
    <w:p w14:paraId="4AF6D574" w14:textId="77777777" w:rsidR="000A72EE" w:rsidRPr="009F0770" w:rsidRDefault="00DD1030" w:rsidP="00E15828">
      <w:pPr>
        <w:numPr>
          <w:ilvl w:val="0"/>
          <w:numId w:val="4"/>
        </w:numPr>
        <w:spacing w:before="240" w:after="240" w:line="276" w:lineRule="auto"/>
        <w:ind w:left="0" w:firstLine="0"/>
        <w:contextualSpacing/>
        <w:rPr>
          <w:rFonts w:cs="Calibri"/>
          <w:lang w:val="en-US"/>
        </w:rPr>
      </w:pPr>
      <w:r w:rsidRPr="00BA4A51">
        <w:rPr>
          <w:lang w:val="en-US"/>
        </w:rPr>
        <w:t xml:space="preserve">Since the start of the Candidate’s securities lending program, </w:t>
      </w:r>
      <w:r w:rsidRPr="009F0770">
        <w:rPr>
          <w:rFonts w:cs="Calibri"/>
          <w:lang w:val="en-US"/>
        </w:rPr>
        <w:t xml:space="preserve">have you experienced any losses due to operational negligence or borrower default? </w:t>
      </w:r>
      <w:r w:rsidRPr="00BA4A51">
        <w:rPr>
          <w:lang w:val="en-US"/>
        </w:rPr>
        <w:t>If yes, please describe. What are the remedies for the client in the event of losses</w:t>
      </w:r>
      <w:r w:rsidRPr="009F0770">
        <w:rPr>
          <w:rFonts w:cs="Calibri"/>
          <w:lang w:val="en-US"/>
        </w:rPr>
        <w:t xml:space="preserve"> due to operational negligence or borrower default</w:t>
      </w:r>
      <w:r w:rsidRPr="00BA4A51">
        <w:rPr>
          <w:lang w:val="en-US"/>
        </w:rPr>
        <w:t>?</w:t>
      </w:r>
    </w:p>
    <w:p w14:paraId="7A678E37" w14:textId="77777777"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Does the Candidate have a dedicated compliance/officer team monitoring the securities lending program? What are their roles and responsibilities? Please describe the reporting structure for the compliance officer/team.</w:t>
      </w:r>
    </w:p>
    <w:p w14:paraId="71C7D454" w14:textId="77777777"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Does the Candidate perform stress tests on your securities lending program? Please describe the methodology and procedures utilized for stress testing, including the testing frequency.</w:t>
      </w:r>
    </w:p>
    <w:p w14:paraId="1A29A091" w14:textId="2811188C"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Please describe the Candidate’s strategy of asset/liability duration mismatches. How is this decided and controlled?</w:t>
      </w:r>
    </w:p>
    <w:p w14:paraId="4A018C81" w14:textId="42684387" w:rsidR="000A72EE" w:rsidRPr="000A72EE" w:rsidRDefault="00DD1030" w:rsidP="00E15828">
      <w:pPr>
        <w:numPr>
          <w:ilvl w:val="0"/>
          <w:numId w:val="4"/>
        </w:numPr>
        <w:spacing w:before="240" w:after="240" w:line="276" w:lineRule="auto"/>
        <w:ind w:left="0" w:firstLine="0"/>
        <w:contextualSpacing/>
        <w:rPr>
          <w:lang w:val="en-US"/>
        </w:rPr>
      </w:pPr>
      <w:r w:rsidRPr="000A72EE">
        <w:rPr>
          <w:lang w:val="en-US"/>
        </w:rPr>
        <w:t xml:space="preserve">Please describe the Candidate’s strategy of quality, credit and currency mismatch. How is it decided and controlled? </w:t>
      </w:r>
    </w:p>
    <w:p w14:paraId="387802B0" w14:textId="77777777"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What are the remedies offered by the Candidate to its clients for potential losses incurred in securities lending operations?</w:t>
      </w:r>
    </w:p>
    <w:p w14:paraId="6F0BDAE6" w14:textId="77777777"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Has the Candidate’s risk management process experienced changes/improvements during the last five (5) years? Do you envision changes/improvements to such process in the short term? Please briefly elaborate if needed.</w:t>
      </w:r>
    </w:p>
    <w:p w14:paraId="34D995E7" w14:textId="77777777" w:rsidR="000A72EE" w:rsidRPr="000A72EE" w:rsidRDefault="00DD1030" w:rsidP="00E15828">
      <w:pPr>
        <w:numPr>
          <w:ilvl w:val="0"/>
          <w:numId w:val="4"/>
        </w:numPr>
        <w:spacing w:before="240" w:after="240" w:line="276" w:lineRule="auto"/>
        <w:ind w:left="0" w:firstLine="0"/>
        <w:contextualSpacing/>
        <w:rPr>
          <w:lang w:val="en-US"/>
        </w:rPr>
      </w:pPr>
      <w:r w:rsidRPr="000A72EE">
        <w:rPr>
          <w:lang w:val="en-US"/>
        </w:rPr>
        <w:t>Please describe how the Candidate determines, adheres to, measures, and reports on standards for best execution with clients, borrowers, and other counterparties.</w:t>
      </w:r>
    </w:p>
    <w:p w14:paraId="6080EA70" w14:textId="77777777" w:rsidR="000A72EE" w:rsidRPr="009F0770" w:rsidRDefault="00DD1030" w:rsidP="00E15828">
      <w:pPr>
        <w:spacing w:before="240" w:after="240" w:line="276" w:lineRule="auto"/>
        <w:rPr>
          <w:rFonts w:cs="Calibri"/>
          <w:b/>
          <w:bCs/>
          <w:lang w:val="en-US"/>
        </w:rPr>
      </w:pPr>
      <w:r w:rsidRPr="009F0770">
        <w:rPr>
          <w:rFonts w:cs="Calibri"/>
          <w:b/>
          <w:bCs/>
          <w:lang w:val="en-US"/>
        </w:rPr>
        <w:t>Counterparty Risk Management</w:t>
      </w:r>
    </w:p>
    <w:p w14:paraId="62CB0223" w14:textId="77777777"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What measures does the Candidate have in place to mitigate counterparty risks?</w:t>
      </w:r>
      <w:r w:rsidR="004039E8" w:rsidRPr="009F0770">
        <w:rPr>
          <w:rFonts w:cs="Calibri"/>
          <w:lang w:val="en-US"/>
        </w:rPr>
        <w:t xml:space="preserve">  Are special measures implemented in the Candidate’s securities lending program apart from Candidate’s broader business?</w:t>
      </w:r>
    </w:p>
    <w:p w14:paraId="211DD913" w14:textId="77777777" w:rsidR="000A72EE" w:rsidRPr="000A72EE" w:rsidRDefault="00DD1030" w:rsidP="00E15828">
      <w:pPr>
        <w:numPr>
          <w:ilvl w:val="0"/>
          <w:numId w:val="4"/>
        </w:numPr>
        <w:spacing w:before="240" w:after="240" w:line="276" w:lineRule="auto"/>
        <w:ind w:left="0" w:firstLine="0"/>
        <w:contextualSpacing/>
        <w:rPr>
          <w:lang w:val="en-US"/>
        </w:rPr>
      </w:pPr>
      <w:r w:rsidRPr="000A72EE">
        <w:rPr>
          <w:lang w:val="en-US"/>
        </w:rPr>
        <w:t xml:space="preserve">Please describe the Candidate’s credit analysis process for approving and monitoring the borrowers participating in the securities lending program. How are credit limits determined for borrowers? How often do you review the limits? Are credit limits set in conjunction with other </w:t>
      </w:r>
      <w:r w:rsidRPr="000A72EE">
        <w:rPr>
          <w:lang w:val="en-US"/>
        </w:rPr>
        <w:lastRenderedPageBreak/>
        <w:t>areas of your organization? Have you ever dismissed or suspended a borrower within your securities lending program? Please describe.</w:t>
      </w:r>
    </w:p>
    <w:p w14:paraId="111D7802" w14:textId="77777777" w:rsidR="000A72EE" w:rsidRPr="000A72EE" w:rsidRDefault="00DD1030" w:rsidP="00E15828">
      <w:pPr>
        <w:numPr>
          <w:ilvl w:val="0"/>
          <w:numId w:val="4"/>
        </w:numPr>
        <w:spacing w:before="240" w:after="240" w:line="276" w:lineRule="auto"/>
        <w:ind w:left="0" w:firstLine="0"/>
        <w:contextualSpacing/>
        <w:rPr>
          <w:color w:val="0C0C0C"/>
          <w:lang w:val="en-US"/>
        </w:rPr>
      </w:pPr>
      <w:r w:rsidRPr="000A72EE">
        <w:rPr>
          <w:color w:val="0C0C0C"/>
          <w:lang w:val="en-US"/>
        </w:rPr>
        <w:t>Does the Candidate have an internal limit/restriction on the percentage of the client’s portfolio of lendable assets that can be daily lent? Please describe your policy in detail.</w:t>
      </w:r>
    </w:p>
    <w:p w14:paraId="334A4EC6" w14:textId="77777777" w:rsidR="00CB3469" w:rsidRDefault="00DD1030" w:rsidP="00E15828">
      <w:pPr>
        <w:numPr>
          <w:ilvl w:val="0"/>
          <w:numId w:val="4"/>
        </w:numPr>
        <w:spacing w:before="240" w:after="240" w:line="276" w:lineRule="auto"/>
        <w:ind w:left="0" w:firstLine="0"/>
        <w:contextualSpacing/>
        <w:rPr>
          <w:color w:val="0C0C0C"/>
          <w:lang w:val="en-US"/>
        </w:rPr>
      </w:pPr>
      <w:r w:rsidRPr="000A72EE">
        <w:rPr>
          <w:color w:val="0C0C0C"/>
          <w:lang w:val="en-US"/>
        </w:rPr>
        <w:t>Related to the question above, does the Candidate also have an internal limit/restriction on the percentage of the client’s lendable assets that can be daily lent to a single borrower or single consolidated group of borrowers</w:t>
      </w:r>
      <w:r w:rsidR="004039E8">
        <w:rPr>
          <w:color w:val="0C0C0C"/>
          <w:lang w:val="en-US"/>
        </w:rPr>
        <w:t xml:space="preserve"> or guaranteed by a single guarantor or single consolidated group of guarantors</w:t>
      </w:r>
      <w:r w:rsidRPr="000A72EE">
        <w:rPr>
          <w:color w:val="0C0C0C"/>
          <w:lang w:val="en-US"/>
        </w:rPr>
        <w:t xml:space="preserve">? </w:t>
      </w:r>
    </w:p>
    <w:p w14:paraId="6B32799E" w14:textId="77777777" w:rsidR="00CB3469" w:rsidRDefault="00DD1030" w:rsidP="00CB3469">
      <w:pPr>
        <w:pStyle w:val="Prrafodelista"/>
        <w:numPr>
          <w:ilvl w:val="0"/>
          <w:numId w:val="59"/>
        </w:numPr>
        <w:spacing w:before="240" w:after="240" w:line="276" w:lineRule="auto"/>
        <w:rPr>
          <w:color w:val="0C0C0C"/>
          <w:lang w:val="en-US"/>
        </w:rPr>
      </w:pPr>
      <w:r w:rsidRPr="00CB3469">
        <w:rPr>
          <w:color w:val="0C0C0C"/>
          <w:lang w:val="en-US"/>
        </w:rPr>
        <w:t xml:space="preserve">What is the exposure limit? </w:t>
      </w:r>
    </w:p>
    <w:p w14:paraId="3291B0DB" w14:textId="3AE12AC4" w:rsidR="000A72EE" w:rsidRPr="00CB3469" w:rsidRDefault="00DD1030" w:rsidP="00CB3469">
      <w:pPr>
        <w:pStyle w:val="Prrafodelista"/>
        <w:numPr>
          <w:ilvl w:val="0"/>
          <w:numId w:val="59"/>
        </w:numPr>
        <w:spacing w:before="240" w:after="240" w:line="276" w:lineRule="auto"/>
        <w:rPr>
          <w:color w:val="0C0C0C"/>
          <w:lang w:val="en-US"/>
        </w:rPr>
      </w:pPr>
      <w:r w:rsidRPr="00CB3469">
        <w:rPr>
          <w:color w:val="0C0C0C"/>
          <w:lang w:val="en-US"/>
        </w:rPr>
        <w:t>Is it possible that an individual client can have exposure to an individual borrower or single consolidated group of borrowers at any given time?</w:t>
      </w:r>
    </w:p>
    <w:p w14:paraId="1A3A8A04" w14:textId="77777777"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Please provide information on any credit risk mitigation techniques used, such as collateral requirements, or concentration limits.</w:t>
      </w:r>
    </w:p>
    <w:p w14:paraId="52CD87BB" w14:textId="77777777"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 xml:space="preserve">Please detail the procedures for monitoring and managing counterparty credit risk </w:t>
      </w:r>
      <w:r w:rsidR="004039E8" w:rsidRPr="009F0770">
        <w:rPr>
          <w:rFonts w:cs="Calibri"/>
          <w:lang w:val="en-US"/>
        </w:rPr>
        <w:t xml:space="preserve">(both at the borrower and guarantor level) </w:t>
      </w:r>
      <w:r w:rsidRPr="009F0770">
        <w:rPr>
          <w:rFonts w:cs="Calibri"/>
          <w:lang w:val="en-US"/>
        </w:rPr>
        <w:t>throughout the duration of securities lending transactions.</w:t>
      </w:r>
    </w:p>
    <w:p w14:paraId="31DCE754" w14:textId="047F316E"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Please elaborate on the Candidate’s policy relating to deteriorating creditworthiness of counterparties</w:t>
      </w:r>
      <w:r w:rsidR="004039E8" w:rsidRPr="009F0770">
        <w:rPr>
          <w:rFonts w:cs="Calibri"/>
          <w:lang w:val="en-US"/>
        </w:rPr>
        <w:t xml:space="preserve"> (both at the borrower and guarantor level)</w:t>
      </w:r>
      <w:r w:rsidRPr="009F0770">
        <w:rPr>
          <w:rFonts w:cs="Calibri"/>
          <w:lang w:val="en-US"/>
        </w:rPr>
        <w:t xml:space="preserve">. </w:t>
      </w:r>
    </w:p>
    <w:p w14:paraId="02A3458E" w14:textId="77777777"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Which team(s) of the Candidate is(are) responsible for counterparty’s credit review and approval? How many professionals exist within this team? Are the members of this team exclusively dedicated to the securities lending program? Who does this team report to?</w:t>
      </w:r>
    </w:p>
    <w:p w14:paraId="4CB0095D" w14:textId="77777777" w:rsidR="000A72EE" w:rsidRPr="00BA4A51" w:rsidRDefault="00DD1030" w:rsidP="00E15828">
      <w:pPr>
        <w:numPr>
          <w:ilvl w:val="0"/>
          <w:numId w:val="4"/>
        </w:numPr>
        <w:spacing w:before="240" w:after="240" w:line="276" w:lineRule="auto"/>
        <w:ind w:left="0" w:firstLine="0"/>
        <w:contextualSpacing/>
        <w:rPr>
          <w:lang w:val="en-US"/>
        </w:rPr>
      </w:pPr>
      <w:r w:rsidRPr="009F0770">
        <w:rPr>
          <w:rFonts w:cs="Calibri"/>
          <w:lang w:val="en-US"/>
        </w:rPr>
        <w:t xml:space="preserve">If possible, </w:t>
      </w:r>
      <w:r w:rsidRPr="00BA4A51">
        <w:rPr>
          <w:lang w:val="en-US"/>
        </w:rPr>
        <w:t>please provide a list of the Candidate’s current approved borrowers and their credit rating. Please identify the top ten borrowers and what percentage of the total program they represent. Please indicate if a client can restrict/limit a program to borrowers selected by the client.</w:t>
      </w:r>
    </w:p>
    <w:p w14:paraId="18641825" w14:textId="5509C586" w:rsidR="000A72EE" w:rsidRPr="000A72EE" w:rsidRDefault="00DD1030" w:rsidP="00E15828">
      <w:pPr>
        <w:numPr>
          <w:ilvl w:val="0"/>
          <w:numId w:val="4"/>
        </w:numPr>
        <w:spacing w:before="240" w:after="240" w:line="276" w:lineRule="auto"/>
        <w:ind w:left="0" w:firstLine="0"/>
        <w:contextualSpacing/>
        <w:rPr>
          <w:lang w:val="en-US"/>
        </w:rPr>
      </w:pPr>
      <w:r w:rsidRPr="000A72EE">
        <w:rPr>
          <w:lang w:val="en-US"/>
        </w:rPr>
        <w:t>Does the Candidate have compensation arrangements with borrowers</w:t>
      </w:r>
      <w:r w:rsidR="00B72DF6">
        <w:rPr>
          <w:lang w:val="en-US"/>
        </w:rPr>
        <w:t xml:space="preserve"> or their affiliates</w:t>
      </w:r>
      <w:r w:rsidRPr="000A72EE">
        <w:rPr>
          <w:lang w:val="en-US"/>
        </w:rPr>
        <w:t xml:space="preserve"> beyond the standard form of negotiating rebates/fees? If so, please explain.</w:t>
      </w:r>
    </w:p>
    <w:p w14:paraId="52FF0860" w14:textId="0D836F14" w:rsidR="000A72EE" w:rsidRPr="000A72EE" w:rsidRDefault="00DD1030" w:rsidP="00E15828">
      <w:pPr>
        <w:numPr>
          <w:ilvl w:val="0"/>
          <w:numId w:val="4"/>
        </w:numPr>
        <w:spacing w:before="240" w:after="240" w:line="276" w:lineRule="auto"/>
        <w:ind w:left="0" w:firstLine="0"/>
        <w:contextualSpacing/>
        <w:rPr>
          <w:lang w:val="en-US"/>
        </w:rPr>
      </w:pPr>
      <w:r w:rsidRPr="000A72EE">
        <w:rPr>
          <w:lang w:val="en-US"/>
        </w:rPr>
        <w:t xml:space="preserve">Please describe the controls the Candidate will implement to comply with the borrower </w:t>
      </w:r>
      <w:r w:rsidR="00B72DF6">
        <w:rPr>
          <w:lang w:val="en-US"/>
        </w:rPr>
        <w:t xml:space="preserve">and guarantor </w:t>
      </w:r>
      <w:r w:rsidRPr="000A72EE">
        <w:rPr>
          <w:lang w:val="en-US"/>
        </w:rPr>
        <w:t>requirements included in the Bank’s</w:t>
      </w:r>
      <w:r w:rsidR="00FB7583">
        <w:rPr>
          <w:lang w:val="en-US"/>
        </w:rPr>
        <w:t xml:space="preserve"> </w:t>
      </w:r>
      <w:r w:rsidRPr="000A72EE">
        <w:rPr>
          <w:lang w:val="en-US"/>
        </w:rPr>
        <w:t>Guidelines for the Program.</w:t>
      </w:r>
    </w:p>
    <w:p w14:paraId="1CF128EA" w14:textId="77777777" w:rsidR="000A72EE" w:rsidRPr="000A72EE" w:rsidRDefault="00DD1030" w:rsidP="00E15828">
      <w:pPr>
        <w:numPr>
          <w:ilvl w:val="0"/>
          <w:numId w:val="4"/>
        </w:numPr>
        <w:spacing w:before="240" w:after="240" w:line="276" w:lineRule="auto"/>
        <w:ind w:left="0" w:firstLine="0"/>
        <w:contextualSpacing/>
        <w:rPr>
          <w:lang w:val="en-US"/>
        </w:rPr>
      </w:pPr>
      <w:r w:rsidRPr="000A72EE">
        <w:rPr>
          <w:lang w:val="en-US"/>
        </w:rPr>
        <w:t>Does the Candidate monitor the jurisdictions to which lent securities are or may be transferred?</w:t>
      </w:r>
    </w:p>
    <w:p w14:paraId="2E35A570" w14:textId="2F147BDE" w:rsidR="000A72EE" w:rsidRPr="009F0770" w:rsidRDefault="00DD1030" w:rsidP="00E15828">
      <w:pPr>
        <w:spacing w:before="240" w:after="240" w:line="276" w:lineRule="auto"/>
        <w:rPr>
          <w:rFonts w:cs="Calibri"/>
          <w:b/>
          <w:bCs/>
          <w:lang w:val="en-US"/>
        </w:rPr>
      </w:pPr>
      <w:r w:rsidRPr="009F0770">
        <w:rPr>
          <w:rFonts w:cs="Calibri"/>
          <w:b/>
          <w:bCs/>
          <w:lang w:val="en-US"/>
        </w:rPr>
        <w:t>Default Management Procedures and Securities Lending Indemnification</w:t>
      </w:r>
    </w:p>
    <w:p w14:paraId="548805C3" w14:textId="77777777"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Please describe the Candidate’s procedures and protocols for managing defaults by borrowers and guarantors in securities lending transactions.</w:t>
      </w:r>
    </w:p>
    <w:p w14:paraId="0151F930" w14:textId="72EB8177"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Please outline the steps taken in the event of a borrower’s / guarantor’s default, including the liquidation of collateral and communication with affected parties.</w:t>
      </w:r>
    </w:p>
    <w:p w14:paraId="40D156C4" w14:textId="77777777"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lastRenderedPageBreak/>
        <w:t>Please provide examples illustrating the Candidate's standard policies with respect to borrower and guarantor defaults.</w:t>
      </w:r>
    </w:p>
    <w:p w14:paraId="39FA7D1D" w14:textId="4FD29FA0"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Please elaborate on the indemnification Candidate offers to clients of its securities lending program, and describe the procedures, requisites and limitations/qualifications applicable for a client’s compensation.</w:t>
      </w:r>
    </w:p>
    <w:p w14:paraId="599E93A8" w14:textId="77777777"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Does the Candidate provide additional types of indemnification beyond borrower or guarantor default (i.e., collateral, trade settlement, etc.)? Does your Proposal include the provision of different levels of indemnification for clients? If so, please describe in detail.</w:t>
      </w:r>
    </w:p>
    <w:p w14:paraId="339370DE" w14:textId="77777777"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Are there any events in which the indemnification against borrower or guarantor default is not applicable? Does this have any impact on revenue sharing?</w:t>
      </w:r>
    </w:p>
    <w:p w14:paraId="3A5DD083" w14:textId="77777777"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How would a force majeure event impact your clients’ ability to recover indemnification (and/or timing limitations on clients’ right to recover)?</w:t>
      </w:r>
    </w:p>
    <w:p w14:paraId="3C14FF97" w14:textId="77777777"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What are the specific limitations of the indemnification offered by the Candidate to its clients? Please elaborate how the Candidate determines if a default has occurred and the indemnification is applicable, and on what valuation date the default amount is determined. Please explain the events in which the indemnification will not make a client whole on losses.</w:t>
      </w:r>
    </w:p>
    <w:p w14:paraId="0C9E2112" w14:textId="5E429E75"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Does the Candidate’s standard securities lending agency agreement specifically provide for cash or securities payment as remedy in the event of a borrower’s or guarantor’s default?</w:t>
      </w:r>
    </w:p>
    <w:p w14:paraId="29676185" w14:textId="3CC5C678" w:rsidR="000A72EE" w:rsidRPr="009F0770" w:rsidRDefault="00DD1030" w:rsidP="00E15828">
      <w:pPr>
        <w:numPr>
          <w:ilvl w:val="0"/>
          <w:numId w:val="17"/>
        </w:numPr>
        <w:spacing w:before="240" w:after="240" w:line="276" w:lineRule="auto"/>
        <w:contextualSpacing/>
        <w:rPr>
          <w:rFonts w:cs="Calibri"/>
          <w:lang w:val="en-US"/>
        </w:rPr>
      </w:pPr>
      <w:r w:rsidRPr="009F0770">
        <w:rPr>
          <w:rFonts w:cs="Calibri"/>
          <w:lang w:val="en-US"/>
        </w:rPr>
        <w:t>If securities, is the Candidate responsible for re-purchasing loaned securities in the market after a borrower defaults?</w:t>
      </w:r>
    </w:p>
    <w:p w14:paraId="7E14E4B5" w14:textId="77777777" w:rsidR="000A72EE" w:rsidRPr="009F0770" w:rsidRDefault="00DD1030" w:rsidP="00E15828">
      <w:pPr>
        <w:numPr>
          <w:ilvl w:val="0"/>
          <w:numId w:val="17"/>
        </w:numPr>
        <w:spacing w:before="240" w:after="240" w:line="276" w:lineRule="auto"/>
        <w:contextualSpacing/>
        <w:rPr>
          <w:rFonts w:cs="Calibri"/>
          <w:lang w:val="en-US"/>
        </w:rPr>
      </w:pPr>
      <w:r w:rsidRPr="009F0770">
        <w:rPr>
          <w:rFonts w:cs="Calibri"/>
          <w:lang w:val="en-US"/>
        </w:rPr>
        <w:t>What is the applicable term for the Candidate to repurchase the security? Who bears the cost associated with security re-purchases?</w:t>
      </w:r>
    </w:p>
    <w:p w14:paraId="0296F935" w14:textId="3BEC5BA8"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How would declines in market value of lent securities impact client rights to indemnification?</w:t>
      </w:r>
    </w:p>
    <w:p w14:paraId="74E306B2" w14:textId="77777777"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Please indicate which entity within the Candidate is responsible for the indemnity offered to clients and provide the following information related to this entity:</w:t>
      </w:r>
    </w:p>
    <w:p w14:paraId="4484CD75" w14:textId="77777777" w:rsidR="000A72EE" w:rsidRPr="009F0770" w:rsidRDefault="00DD1030" w:rsidP="00E15828">
      <w:pPr>
        <w:numPr>
          <w:ilvl w:val="1"/>
          <w:numId w:val="4"/>
        </w:numPr>
        <w:spacing w:before="240" w:after="240" w:line="276" w:lineRule="auto"/>
        <w:ind w:left="720" w:hanging="360"/>
        <w:contextualSpacing/>
        <w:rPr>
          <w:rFonts w:cs="Calibri"/>
          <w:lang w:val="en-US"/>
        </w:rPr>
      </w:pPr>
      <w:r w:rsidRPr="009F0770">
        <w:rPr>
          <w:rFonts w:cs="Calibri"/>
          <w:lang w:val="en-US"/>
        </w:rPr>
        <w:t>Credit rating</w:t>
      </w:r>
    </w:p>
    <w:p w14:paraId="35CAD68C" w14:textId="77777777" w:rsidR="000A72EE" w:rsidRPr="009F0770" w:rsidRDefault="00DD1030" w:rsidP="00E15828">
      <w:pPr>
        <w:numPr>
          <w:ilvl w:val="1"/>
          <w:numId w:val="4"/>
        </w:numPr>
        <w:spacing w:before="240" w:after="240" w:line="276" w:lineRule="auto"/>
        <w:ind w:left="720" w:hanging="360"/>
        <w:contextualSpacing/>
        <w:rPr>
          <w:rFonts w:cs="Calibri"/>
          <w:lang w:val="en-US"/>
        </w:rPr>
      </w:pPr>
      <w:r w:rsidRPr="009F0770">
        <w:rPr>
          <w:rFonts w:cs="Calibri"/>
          <w:lang w:val="en-US"/>
        </w:rPr>
        <w:t>Tier 1 capital ratio</w:t>
      </w:r>
    </w:p>
    <w:p w14:paraId="419598EB" w14:textId="77777777" w:rsidR="000A72EE" w:rsidRPr="009F0770" w:rsidRDefault="00DD1030" w:rsidP="00E15828">
      <w:pPr>
        <w:numPr>
          <w:ilvl w:val="1"/>
          <w:numId w:val="4"/>
        </w:numPr>
        <w:spacing w:before="240" w:after="240" w:line="276" w:lineRule="auto"/>
        <w:ind w:left="720" w:hanging="360"/>
        <w:contextualSpacing/>
        <w:rPr>
          <w:rFonts w:cs="Calibri"/>
          <w:lang w:val="en-US"/>
        </w:rPr>
      </w:pPr>
      <w:r w:rsidRPr="009F0770">
        <w:rPr>
          <w:rFonts w:cs="Calibri"/>
          <w:lang w:val="en-US"/>
        </w:rPr>
        <w:t>Tier 2 capital ratio</w:t>
      </w:r>
    </w:p>
    <w:p w14:paraId="231843F8" w14:textId="77777777" w:rsidR="000A72EE" w:rsidRPr="009F0770" w:rsidRDefault="00DD1030" w:rsidP="00E15828">
      <w:pPr>
        <w:numPr>
          <w:ilvl w:val="1"/>
          <w:numId w:val="4"/>
        </w:numPr>
        <w:spacing w:before="240" w:after="240" w:line="276" w:lineRule="auto"/>
        <w:ind w:left="720" w:hanging="360"/>
        <w:contextualSpacing/>
        <w:rPr>
          <w:rFonts w:cs="Calibri"/>
          <w:lang w:val="en-US"/>
        </w:rPr>
      </w:pPr>
      <w:r w:rsidRPr="009F0770">
        <w:rPr>
          <w:rFonts w:cs="Calibri"/>
          <w:lang w:val="en-US"/>
        </w:rPr>
        <w:t>Leverage ratio</w:t>
      </w:r>
    </w:p>
    <w:p w14:paraId="57FBF1ED" w14:textId="77777777" w:rsidR="000A72EE" w:rsidRPr="009F0770" w:rsidRDefault="00DD1030" w:rsidP="00E15828">
      <w:pPr>
        <w:spacing w:before="240" w:after="240" w:line="276" w:lineRule="auto"/>
        <w:rPr>
          <w:rFonts w:cs="Calibri"/>
          <w:b/>
          <w:bCs/>
          <w:lang w:val="en-US"/>
        </w:rPr>
      </w:pPr>
      <w:r w:rsidRPr="009F0770">
        <w:rPr>
          <w:rFonts w:cs="Calibri"/>
          <w:b/>
          <w:bCs/>
          <w:lang w:val="en-US"/>
        </w:rPr>
        <w:t>Collateral Management</w:t>
      </w:r>
    </w:p>
    <w:p w14:paraId="0E64C9D4" w14:textId="0A5BCCE1"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 xml:space="preserve">Please describe the Candidate’s policy in case a security received as collateral becomes non-compliant with the client’s </w:t>
      </w:r>
      <w:r w:rsidR="00FB7583">
        <w:rPr>
          <w:rFonts w:cs="Calibri"/>
          <w:lang w:val="en-US"/>
        </w:rPr>
        <w:t>G</w:t>
      </w:r>
      <w:r w:rsidRPr="009F0770">
        <w:rPr>
          <w:rFonts w:cs="Calibri"/>
          <w:lang w:val="en-US"/>
        </w:rPr>
        <w:t>uidelines. Would the Candidate ensure that the borrower replaces the collateral for an eligible security no later than the next business day after the event?</w:t>
      </w:r>
    </w:p>
    <w:p w14:paraId="4B9F8296" w14:textId="7ECF7AB3"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Please describe the Candidate’s collateral valuation methodologies, including frequency of valuation updates and independent verification processes.</w:t>
      </w:r>
    </w:p>
    <w:p w14:paraId="416193A7" w14:textId="77777777"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lastRenderedPageBreak/>
        <w:t>Please describe the concentration limits or restrictions on the types of collateral accepted to mitigate credit risk.</w:t>
      </w:r>
    </w:p>
    <w:p w14:paraId="576A3B5E" w14:textId="516D65C2"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Please provide details about the Candidate’s collateral management infrastructure, including systems and processes.</w:t>
      </w:r>
    </w:p>
    <w:p w14:paraId="21746CDA" w14:textId="6CE59EBD" w:rsidR="000A72EE" w:rsidRPr="009F0770" w:rsidRDefault="00DD1030" w:rsidP="00E15828">
      <w:pPr>
        <w:numPr>
          <w:ilvl w:val="0"/>
          <w:numId w:val="4"/>
        </w:numPr>
        <w:spacing w:before="240" w:after="240" w:line="276" w:lineRule="auto"/>
        <w:ind w:left="0" w:firstLine="0"/>
        <w:contextualSpacing/>
        <w:rPr>
          <w:rFonts w:cs="Calibri"/>
          <w:lang w:val="en-US"/>
        </w:rPr>
      </w:pPr>
      <w:bookmarkStart w:id="79" w:name="_Hlk197094685"/>
      <w:r w:rsidRPr="009F0770">
        <w:rPr>
          <w:rFonts w:cs="Calibri"/>
          <w:lang w:val="en-US"/>
        </w:rPr>
        <w:t xml:space="preserve">Please describe the segregation practices used for collateral </w:t>
      </w:r>
      <w:r w:rsidR="00B72DF6" w:rsidRPr="009F0770">
        <w:rPr>
          <w:rFonts w:cs="Calibri"/>
          <w:lang w:val="en-US"/>
        </w:rPr>
        <w:t>received by a client as part of a securities lending program</w:t>
      </w:r>
      <w:r w:rsidRPr="009F0770">
        <w:rPr>
          <w:rFonts w:cs="Calibri"/>
          <w:lang w:val="en-US"/>
        </w:rPr>
        <w:t>, including any relevant legal and regulatory considerations</w:t>
      </w:r>
      <w:bookmarkEnd w:id="79"/>
      <w:r w:rsidRPr="009F0770">
        <w:rPr>
          <w:rFonts w:cs="Calibri"/>
          <w:lang w:val="en-US"/>
        </w:rPr>
        <w:t>.</w:t>
      </w:r>
    </w:p>
    <w:p w14:paraId="0A80A9A9" w14:textId="77777777"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Which types of collateral does the Candidate’s</w:t>
      </w:r>
      <w:r w:rsidRPr="00BA4A51">
        <w:rPr>
          <w:lang w:val="en-US"/>
        </w:rPr>
        <w:t xml:space="preserve"> securities lending</w:t>
      </w:r>
      <w:r w:rsidRPr="009F0770">
        <w:rPr>
          <w:rFonts w:cs="Calibri"/>
          <w:lang w:val="en-US"/>
        </w:rPr>
        <w:t xml:space="preserve"> program accept against loans? Where are these securities held in custody? What is the percentage breakdown of collateral types that your program has on average?</w:t>
      </w:r>
    </w:p>
    <w:p w14:paraId="04F9704C" w14:textId="65DC3357"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 xml:space="preserve">What </w:t>
      </w:r>
      <w:r w:rsidR="00D9505A" w:rsidRPr="009F0770">
        <w:rPr>
          <w:rFonts w:cs="Calibri"/>
          <w:lang w:val="en-US"/>
        </w:rPr>
        <w:t>is</w:t>
      </w:r>
      <w:r w:rsidRPr="009F0770">
        <w:rPr>
          <w:rFonts w:cs="Calibri"/>
          <w:lang w:val="en-US"/>
        </w:rPr>
        <w:t xml:space="preserve"> the Candidate’s minimum established collateralization levels by type of security? How far below the required collateralization percentages must the collateral dip before making a margin call?</w:t>
      </w:r>
    </w:p>
    <w:p w14:paraId="22E94984" w14:textId="77777777" w:rsidR="000A72EE" w:rsidRPr="009F0770" w:rsidRDefault="00DD1030" w:rsidP="00E15828">
      <w:pPr>
        <w:spacing w:before="240" w:after="240" w:line="276" w:lineRule="auto"/>
        <w:rPr>
          <w:rFonts w:cs="Calibri"/>
          <w:b/>
          <w:bCs/>
          <w:lang w:val="en-US"/>
        </w:rPr>
      </w:pPr>
      <w:r w:rsidRPr="009F0770">
        <w:rPr>
          <w:rFonts w:cs="Calibri"/>
          <w:b/>
          <w:bCs/>
          <w:lang w:val="en-US"/>
        </w:rPr>
        <w:t>Margining and Haircut Policies</w:t>
      </w:r>
    </w:p>
    <w:p w14:paraId="64CDBB86" w14:textId="77777777"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Please outline the Candidate’s margining policies, including initial and variation margin requirements for securities lending transactions.</w:t>
      </w:r>
    </w:p>
    <w:p w14:paraId="43A001EF" w14:textId="77777777"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Please provide details on the Candidate’s calculation methodology for determining margin levels, including any haircut applied to collateral valuations.</w:t>
      </w:r>
    </w:p>
    <w:p w14:paraId="6C770A22" w14:textId="40079BA4"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Please describe how margin calls are managed and the process for escalating actions in the event of margin breaches or deteriorating creditworthiness of counterparties.</w:t>
      </w:r>
    </w:p>
    <w:p w14:paraId="2DCCB22A" w14:textId="77777777"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Is the mark-to-market process performed individually for each loan or in an aggregated manner for the borrower? Please explain.</w:t>
      </w:r>
    </w:p>
    <w:p w14:paraId="2874687C" w14:textId="66664388" w:rsidR="000A72EE" w:rsidRPr="009F0770" w:rsidRDefault="00DD1030" w:rsidP="00E15828">
      <w:pPr>
        <w:spacing w:before="240" w:after="240" w:line="276" w:lineRule="auto"/>
        <w:rPr>
          <w:rFonts w:cs="Calibri"/>
          <w:b/>
          <w:bCs/>
          <w:lang w:val="en-US"/>
        </w:rPr>
      </w:pPr>
      <w:r w:rsidRPr="009F0770">
        <w:rPr>
          <w:rFonts w:cs="Calibri"/>
          <w:b/>
          <w:bCs/>
          <w:lang w:val="en-US"/>
        </w:rPr>
        <w:t>Compliance Procedures</w:t>
      </w:r>
    </w:p>
    <w:p w14:paraId="6935D580" w14:textId="60835C16"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 xml:space="preserve">What is the scope of the Candidate’s compliance function? </w:t>
      </w:r>
      <w:r w:rsidR="00B72DF6" w:rsidRPr="009F0770">
        <w:rPr>
          <w:rFonts w:cs="Calibri"/>
          <w:lang w:val="en-US"/>
        </w:rPr>
        <w:t xml:space="preserve">Does the Candidate have any additional or specific compliance policies or scope </w:t>
      </w:r>
      <w:r w:rsidR="001912F5" w:rsidRPr="009F0770">
        <w:rPr>
          <w:rFonts w:cs="Calibri"/>
          <w:lang w:val="en-US"/>
        </w:rPr>
        <w:t>in connection with securities lending?</w:t>
      </w:r>
    </w:p>
    <w:p w14:paraId="514C8450" w14:textId="0E0069E9"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 xml:space="preserve">What tools does the Candidate have in place to always monitor compliance with guidelines and internal policies and procedures? </w:t>
      </w:r>
      <w:r w:rsidR="001912F5" w:rsidRPr="009F0770">
        <w:rPr>
          <w:rFonts w:cs="Calibri"/>
          <w:lang w:val="en-US"/>
        </w:rPr>
        <w:t xml:space="preserve">Describe below generally and </w:t>
      </w:r>
      <w:proofErr w:type="gramStart"/>
      <w:r w:rsidR="001912F5" w:rsidRPr="009F0770">
        <w:rPr>
          <w:rFonts w:cs="Calibri"/>
          <w:lang w:val="en-US"/>
        </w:rPr>
        <w:t>in particular with</w:t>
      </w:r>
      <w:proofErr w:type="gramEnd"/>
      <w:r w:rsidR="001912F5" w:rsidRPr="009F0770">
        <w:rPr>
          <w:rFonts w:cs="Calibri"/>
          <w:lang w:val="en-US"/>
        </w:rPr>
        <w:t xml:space="preserve"> respect to securities lending.</w:t>
      </w:r>
    </w:p>
    <w:p w14:paraId="7F7CD1B7" w14:textId="466C5AC6"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 xml:space="preserve">Please describe how the Candidate would monitor and ensure compliance with the Bank’s </w:t>
      </w:r>
      <w:r w:rsidR="00FB7583">
        <w:rPr>
          <w:rFonts w:cs="Calibri"/>
          <w:lang w:val="en-US"/>
        </w:rPr>
        <w:t xml:space="preserve">  </w:t>
      </w:r>
      <w:r w:rsidRPr="009F0770">
        <w:rPr>
          <w:rFonts w:cs="Calibri"/>
          <w:lang w:val="en-US"/>
        </w:rPr>
        <w:t>Guidelines.</w:t>
      </w:r>
    </w:p>
    <w:p w14:paraId="728665D2" w14:textId="32564FC7"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Does the Candidate have pre-trade and post-trade compliance systems to ensure compliance with the Program’s Guidelines?</w:t>
      </w:r>
    </w:p>
    <w:p w14:paraId="28FD0B5F" w14:textId="40EBBABB" w:rsidR="001912F5"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If any portion of the Candidate’s Proposal involves the usage of third parties, please describe the Candidate’s compliance program to oversee vendors, such that usage of vendors by the Candidate in its Proposal does not present any additional risks to the Bank.</w:t>
      </w:r>
    </w:p>
    <w:p w14:paraId="2CAEBEA1" w14:textId="77777777" w:rsidR="000A72EE" w:rsidRPr="00D2122E" w:rsidRDefault="00DD1030" w:rsidP="00E15828">
      <w:pPr>
        <w:keepNext/>
        <w:keepLines/>
        <w:spacing w:before="240" w:after="240" w:line="276" w:lineRule="auto"/>
        <w:outlineLvl w:val="2"/>
        <w:rPr>
          <w:b/>
          <w:sz w:val="32"/>
          <w:lang w:val="en-US"/>
        </w:rPr>
      </w:pPr>
      <w:bookmarkStart w:id="80" w:name="_Toc198740841"/>
      <w:r w:rsidRPr="00D2122E">
        <w:rPr>
          <w:b/>
          <w:color w:val="1F3763"/>
          <w:sz w:val="32"/>
          <w:lang w:val="en-US"/>
        </w:rPr>
        <w:lastRenderedPageBreak/>
        <w:t>SECTION F – HISTORICAL PERFORMANCE, FEES AND COSTS</w:t>
      </w:r>
      <w:bookmarkEnd w:id="80"/>
    </w:p>
    <w:p w14:paraId="4C2EFE6E" w14:textId="2E675C6B" w:rsidR="000A72EE" w:rsidRPr="000A72EE" w:rsidRDefault="00DD1030" w:rsidP="00E15828">
      <w:pPr>
        <w:numPr>
          <w:ilvl w:val="0"/>
          <w:numId w:val="4"/>
        </w:numPr>
        <w:spacing w:before="240" w:after="240" w:line="276" w:lineRule="auto"/>
        <w:ind w:left="0" w:firstLine="0"/>
        <w:contextualSpacing/>
        <w:rPr>
          <w:lang w:val="en-US"/>
        </w:rPr>
      </w:pPr>
      <w:r w:rsidRPr="000A72EE">
        <w:rPr>
          <w:lang w:val="en-US"/>
        </w:rPr>
        <w:t xml:space="preserve">Given a securities lending program </w:t>
      </w:r>
      <w:proofErr w:type="gramStart"/>
      <w:r w:rsidRPr="000A72EE">
        <w:rPr>
          <w:lang w:val="en-US"/>
        </w:rPr>
        <w:t>similar to</w:t>
      </w:r>
      <w:proofErr w:type="gramEnd"/>
      <w:r w:rsidRPr="000A72EE">
        <w:rPr>
          <w:lang w:val="en-US"/>
        </w:rPr>
        <w:t xml:space="preserve"> such of the Bank under this RFP as regards to the type of securities available to lend, permitted collateral, and</w:t>
      </w:r>
      <w:r w:rsidR="00FB7583">
        <w:rPr>
          <w:lang w:val="en-US"/>
        </w:rPr>
        <w:t xml:space="preserve"> G</w:t>
      </w:r>
      <w:r w:rsidRPr="000A72EE">
        <w:rPr>
          <w:lang w:val="en-US"/>
        </w:rPr>
        <w:t>uidelines, and assuming you would be able to choose the securities once every month, please provide responses to the following questions:</w:t>
      </w:r>
    </w:p>
    <w:p w14:paraId="41E3ADA2" w14:textId="4E514F75" w:rsidR="000A72EE" w:rsidRPr="000A72EE" w:rsidRDefault="00DD1030" w:rsidP="00E15828">
      <w:pPr>
        <w:numPr>
          <w:ilvl w:val="0"/>
          <w:numId w:val="19"/>
        </w:numPr>
        <w:spacing w:before="240" w:after="240" w:line="276" w:lineRule="auto"/>
        <w:ind w:left="993"/>
        <w:contextualSpacing/>
        <w:rPr>
          <w:lang w:val="en-US"/>
        </w:rPr>
      </w:pPr>
      <w:r w:rsidRPr="000A72EE">
        <w:rPr>
          <w:lang w:val="en-US"/>
        </w:rPr>
        <w:t>What is your track record in terms of securities lending program performance, including returns generated for clients over the past three years?</w:t>
      </w:r>
    </w:p>
    <w:p w14:paraId="5688FA5D" w14:textId="2BB3D634" w:rsidR="000A72EE" w:rsidRPr="000A72EE" w:rsidRDefault="00DD1030" w:rsidP="00E15828">
      <w:pPr>
        <w:numPr>
          <w:ilvl w:val="0"/>
          <w:numId w:val="18"/>
        </w:numPr>
        <w:spacing w:before="240" w:after="240" w:line="276" w:lineRule="auto"/>
        <w:ind w:left="993"/>
        <w:contextualSpacing/>
        <w:rPr>
          <w:lang w:val="en-US"/>
        </w:rPr>
      </w:pPr>
      <w:r w:rsidRPr="000A72EE">
        <w:rPr>
          <w:lang w:val="en-US"/>
        </w:rPr>
        <w:t>What is the average yearly utilization rate of that program? What are the yearly gross returns expected as a percentage (%) of the program before split? Please describe in detail the program used as reference for answering these questions (size, guidelines, eligible collateral, types of lendable securities, etc.), and complete the following table:</w:t>
      </w:r>
    </w:p>
    <w:tbl>
      <w:tblPr>
        <w:tblW w:w="5840" w:type="dxa"/>
        <w:jc w:val="center"/>
        <w:tblCellMar>
          <w:left w:w="0" w:type="dxa"/>
          <w:right w:w="0" w:type="dxa"/>
        </w:tblCellMar>
        <w:tblLook w:val="04A0" w:firstRow="1" w:lastRow="0" w:firstColumn="1" w:lastColumn="0" w:noHBand="0" w:noVBand="1"/>
      </w:tblPr>
      <w:tblGrid>
        <w:gridCol w:w="2960"/>
        <w:gridCol w:w="960"/>
        <w:gridCol w:w="960"/>
        <w:gridCol w:w="960"/>
      </w:tblGrid>
      <w:tr w:rsidR="00982B5F" w14:paraId="02C2FBED" w14:textId="77777777" w:rsidTr="003C6401">
        <w:trPr>
          <w:trHeight w:val="300"/>
          <w:jc w:val="center"/>
        </w:trPr>
        <w:tc>
          <w:tcPr>
            <w:tcW w:w="2960" w:type="dxa"/>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14:paraId="0840FEDE" w14:textId="77777777" w:rsidR="000A72EE" w:rsidRPr="009F0770" w:rsidRDefault="00DD1030" w:rsidP="00E15828">
            <w:pPr>
              <w:spacing w:before="240" w:after="240"/>
              <w:rPr>
                <w:rFonts w:ascii="Aptos Narrow" w:hAnsi="Aptos Narrow"/>
                <w:b/>
                <w:bCs/>
                <w:color w:val="000000"/>
                <w:sz w:val="22"/>
                <w:szCs w:val="22"/>
              </w:rPr>
            </w:pPr>
            <w:proofErr w:type="spellStart"/>
            <w:r w:rsidRPr="009F0770">
              <w:rPr>
                <w:rFonts w:ascii="Aptos Narrow" w:hAnsi="Aptos Narrow"/>
                <w:b/>
                <w:bCs/>
                <w:color w:val="000000"/>
                <w:sz w:val="22"/>
                <w:szCs w:val="22"/>
              </w:rPr>
              <w:t>Category</w:t>
            </w:r>
            <w:proofErr w:type="spellEnd"/>
          </w:p>
        </w:tc>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7E35E2" w14:textId="77777777" w:rsidR="000A72EE" w:rsidRPr="009F0770" w:rsidRDefault="00DD1030" w:rsidP="00E15828">
            <w:pPr>
              <w:spacing w:before="240" w:after="240"/>
              <w:rPr>
                <w:rFonts w:ascii="Aptos Narrow" w:hAnsi="Aptos Narrow"/>
                <w:b/>
                <w:bCs/>
                <w:color w:val="000000"/>
                <w:sz w:val="22"/>
                <w:szCs w:val="22"/>
              </w:rPr>
            </w:pPr>
            <w:r w:rsidRPr="009F0770">
              <w:rPr>
                <w:rFonts w:ascii="Aptos Narrow" w:hAnsi="Aptos Narrow"/>
                <w:b/>
                <w:bCs/>
                <w:color w:val="000000"/>
                <w:sz w:val="22"/>
                <w:szCs w:val="22"/>
              </w:rPr>
              <w:t>2022</w:t>
            </w:r>
          </w:p>
        </w:tc>
        <w:tc>
          <w:tcPr>
            <w:tcW w:w="9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E5F186" w14:textId="77777777" w:rsidR="000A72EE" w:rsidRPr="009F0770" w:rsidRDefault="00DD1030" w:rsidP="00E15828">
            <w:pPr>
              <w:spacing w:before="240" w:after="240"/>
              <w:rPr>
                <w:rFonts w:ascii="Aptos Narrow" w:hAnsi="Aptos Narrow"/>
                <w:b/>
                <w:bCs/>
                <w:color w:val="000000"/>
                <w:sz w:val="22"/>
                <w:szCs w:val="22"/>
              </w:rPr>
            </w:pPr>
            <w:r w:rsidRPr="009F0770">
              <w:rPr>
                <w:rFonts w:ascii="Aptos Narrow" w:hAnsi="Aptos Narrow"/>
                <w:b/>
                <w:bCs/>
                <w:color w:val="000000"/>
                <w:sz w:val="22"/>
                <w:szCs w:val="22"/>
              </w:rPr>
              <w:t>2023</w:t>
            </w:r>
          </w:p>
        </w:tc>
        <w:tc>
          <w:tcPr>
            <w:tcW w:w="9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6F7407" w14:textId="77777777" w:rsidR="000A72EE" w:rsidRPr="009F0770" w:rsidRDefault="00DD1030" w:rsidP="00E15828">
            <w:pPr>
              <w:spacing w:before="240" w:after="240"/>
              <w:rPr>
                <w:rFonts w:ascii="Aptos Narrow" w:hAnsi="Aptos Narrow"/>
                <w:b/>
                <w:bCs/>
                <w:color w:val="000000"/>
                <w:sz w:val="22"/>
                <w:szCs w:val="22"/>
              </w:rPr>
            </w:pPr>
            <w:r w:rsidRPr="009F0770">
              <w:rPr>
                <w:rFonts w:ascii="Aptos Narrow" w:hAnsi="Aptos Narrow"/>
                <w:b/>
                <w:bCs/>
                <w:color w:val="000000"/>
                <w:sz w:val="22"/>
                <w:szCs w:val="22"/>
              </w:rPr>
              <w:t>2024</w:t>
            </w:r>
          </w:p>
        </w:tc>
      </w:tr>
      <w:tr w:rsidR="00982B5F" w14:paraId="33B847FF" w14:textId="77777777" w:rsidTr="003C6401">
        <w:trPr>
          <w:trHeight w:val="300"/>
          <w:jc w:val="center"/>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bottom"/>
            <w:hideMark/>
          </w:tcPr>
          <w:p w14:paraId="0D475C3D" w14:textId="77777777" w:rsidR="000A72EE" w:rsidRPr="009F0770" w:rsidRDefault="00DD1030" w:rsidP="00E15828">
            <w:pPr>
              <w:spacing w:before="240" w:after="240"/>
              <w:rPr>
                <w:rFonts w:ascii="Aptos Narrow" w:hAnsi="Aptos Narrow"/>
                <w:color w:val="000000"/>
                <w:sz w:val="22"/>
                <w:szCs w:val="22"/>
              </w:rPr>
            </w:pPr>
            <w:proofErr w:type="spellStart"/>
            <w:r w:rsidRPr="009F0770">
              <w:rPr>
                <w:rFonts w:ascii="Aptos Narrow" w:hAnsi="Aptos Narrow"/>
                <w:color w:val="000000"/>
                <w:sz w:val="22"/>
                <w:szCs w:val="22"/>
              </w:rPr>
              <w:t>Average</w:t>
            </w:r>
            <w:proofErr w:type="spellEnd"/>
            <w:r w:rsidRPr="009F0770">
              <w:rPr>
                <w:rFonts w:ascii="Aptos Narrow" w:hAnsi="Aptos Narrow"/>
                <w:color w:val="000000"/>
                <w:sz w:val="22"/>
                <w:szCs w:val="22"/>
              </w:rPr>
              <w:t xml:space="preserve"> </w:t>
            </w:r>
            <w:proofErr w:type="spellStart"/>
            <w:r w:rsidRPr="009F0770">
              <w:rPr>
                <w:rFonts w:ascii="Aptos Narrow" w:hAnsi="Aptos Narrow"/>
                <w:color w:val="000000"/>
                <w:sz w:val="22"/>
                <w:szCs w:val="22"/>
              </w:rPr>
              <w:t>utilization</w:t>
            </w:r>
            <w:proofErr w:type="spellEnd"/>
            <w:r w:rsidRPr="009F0770">
              <w:rPr>
                <w:rFonts w:ascii="Aptos Narrow" w:hAnsi="Aptos Narrow"/>
                <w:color w:val="000000"/>
                <w:sz w:val="22"/>
                <w:szCs w:val="22"/>
              </w:rPr>
              <w:t xml:space="preserve"> </w:t>
            </w:r>
            <w:proofErr w:type="spellStart"/>
            <w:r w:rsidRPr="009F0770">
              <w:rPr>
                <w:rFonts w:ascii="Aptos Narrow" w:hAnsi="Aptos Narrow"/>
                <w:color w:val="000000"/>
                <w:sz w:val="22"/>
                <w:szCs w:val="22"/>
              </w:rPr>
              <w:t>rate</w:t>
            </w:r>
            <w:proofErr w:type="spellEnd"/>
            <w:r w:rsidRPr="009F0770">
              <w:rPr>
                <w:rFonts w:ascii="Aptos Narrow" w:hAnsi="Aptos Narrow"/>
                <w:color w:val="000000"/>
                <w:sz w:val="22"/>
                <w:szCs w:val="22"/>
              </w:rPr>
              <w:t xml:space="preserve"> (%)</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AA38ED" w14:textId="77777777" w:rsidR="000A72EE" w:rsidRPr="009F0770" w:rsidRDefault="00DD1030" w:rsidP="00E15828">
            <w:pPr>
              <w:spacing w:before="240" w:after="240"/>
              <w:rPr>
                <w:rFonts w:ascii="Aptos Narrow" w:hAnsi="Aptos Narrow"/>
                <w:color w:val="000000"/>
                <w:sz w:val="22"/>
                <w:szCs w:val="22"/>
              </w:rPr>
            </w:pPr>
            <w:r w:rsidRPr="009F0770">
              <w:rPr>
                <w:rFonts w:ascii="Aptos Narrow" w:hAnsi="Aptos Narrow"/>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569F5F" w14:textId="77777777" w:rsidR="000A72EE" w:rsidRPr="009F0770" w:rsidRDefault="00DD1030" w:rsidP="00E15828">
            <w:pPr>
              <w:spacing w:before="240" w:after="240"/>
              <w:rPr>
                <w:rFonts w:ascii="Aptos Narrow" w:hAnsi="Aptos Narrow"/>
                <w:color w:val="000000"/>
                <w:sz w:val="22"/>
                <w:szCs w:val="22"/>
              </w:rPr>
            </w:pPr>
            <w:r w:rsidRPr="009F0770">
              <w:rPr>
                <w:rFonts w:ascii="Aptos Narrow" w:hAnsi="Aptos Narrow"/>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2CF4CE" w14:textId="77777777" w:rsidR="000A72EE" w:rsidRPr="009F0770" w:rsidRDefault="00DD1030" w:rsidP="00E15828">
            <w:pPr>
              <w:spacing w:before="240" w:after="240"/>
              <w:rPr>
                <w:rFonts w:ascii="Aptos Narrow" w:hAnsi="Aptos Narrow"/>
                <w:color w:val="000000"/>
                <w:sz w:val="22"/>
                <w:szCs w:val="22"/>
              </w:rPr>
            </w:pPr>
            <w:r w:rsidRPr="009F0770">
              <w:rPr>
                <w:rFonts w:ascii="Aptos Narrow" w:hAnsi="Aptos Narrow"/>
                <w:color w:val="000000"/>
                <w:sz w:val="22"/>
                <w:szCs w:val="22"/>
              </w:rPr>
              <w:t> </w:t>
            </w:r>
          </w:p>
        </w:tc>
      </w:tr>
      <w:tr w:rsidR="00982B5F" w14:paraId="7F6EAAFC" w14:textId="77777777" w:rsidTr="003C6401">
        <w:trPr>
          <w:trHeight w:val="300"/>
          <w:jc w:val="center"/>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bottom"/>
            <w:hideMark/>
          </w:tcPr>
          <w:p w14:paraId="3FAECE37" w14:textId="77777777" w:rsidR="000A72EE" w:rsidRPr="009F0770" w:rsidRDefault="00DD1030" w:rsidP="00E15828">
            <w:pPr>
              <w:spacing w:before="240" w:after="240"/>
              <w:rPr>
                <w:rFonts w:ascii="Aptos Narrow" w:hAnsi="Aptos Narrow"/>
                <w:color w:val="000000"/>
                <w:sz w:val="22"/>
                <w:szCs w:val="22"/>
              </w:rPr>
            </w:pPr>
            <w:r w:rsidRPr="009F0770">
              <w:rPr>
                <w:rFonts w:ascii="Aptos Narrow" w:hAnsi="Aptos Narrow"/>
                <w:color w:val="000000"/>
                <w:sz w:val="22"/>
                <w:szCs w:val="22"/>
              </w:rPr>
              <w:t xml:space="preserve">Gross </w:t>
            </w:r>
            <w:proofErr w:type="spellStart"/>
            <w:r w:rsidRPr="009F0770">
              <w:rPr>
                <w:rFonts w:ascii="Aptos Narrow" w:hAnsi="Aptos Narrow"/>
                <w:color w:val="000000"/>
                <w:sz w:val="22"/>
                <w:szCs w:val="22"/>
              </w:rPr>
              <w:t>returns</w:t>
            </w:r>
            <w:proofErr w:type="spellEnd"/>
            <w:r w:rsidRPr="009F0770">
              <w:rPr>
                <w:rFonts w:ascii="Aptos Narrow" w:hAnsi="Aptos Narrow"/>
                <w:color w:val="000000"/>
                <w:sz w:val="22"/>
                <w:szCs w:val="22"/>
              </w:rPr>
              <w:t xml:space="preserve"> (% - </w:t>
            </w:r>
            <w:proofErr w:type="spellStart"/>
            <w:r w:rsidRPr="009F0770">
              <w:rPr>
                <w:rFonts w:ascii="Aptos Narrow" w:hAnsi="Aptos Narrow"/>
                <w:color w:val="000000"/>
                <w:sz w:val="22"/>
                <w:szCs w:val="22"/>
              </w:rPr>
              <w:t>before</w:t>
            </w:r>
            <w:proofErr w:type="spellEnd"/>
            <w:r w:rsidRPr="009F0770">
              <w:rPr>
                <w:rFonts w:ascii="Aptos Narrow" w:hAnsi="Aptos Narrow"/>
                <w:color w:val="000000"/>
                <w:sz w:val="22"/>
                <w:szCs w:val="22"/>
              </w:rPr>
              <w:t xml:space="preserve"> </w:t>
            </w:r>
            <w:proofErr w:type="spellStart"/>
            <w:r w:rsidRPr="009F0770">
              <w:rPr>
                <w:rFonts w:ascii="Aptos Narrow" w:hAnsi="Aptos Narrow"/>
                <w:color w:val="000000"/>
                <w:sz w:val="22"/>
                <w:szCs w:val="22"/>
              </w:rPr>
              <w:t>split</w:t>
            </w:r>
            <w:proofErr w:type="spellEnd"/>
            <w:r w:rsidRPr="009F0770">
              <w:rPr>
                <w:rFonts w:ascii="Aptos Narrow" w:hAnsi="Aptos Narrow"/>
                <w:color w:val="000000"/>
                <w:sz w:val="22"/>
                <w:szCs w:val="22"/>
              </w:rPr>
              <w:t>)</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29DFE2" w14:textId="77777777" w:rsidR="000A72EE" w:rsidRPr="009F0770" w:rsidRDefault="00DD1030" w:rsidP="00E15828">
            <w:pPr>
              <w:spacing w:before="240" w:after="240"/>
              <w:rPr>
                <w:rFonts w:ascii="Aptos Narrow" w:hAnsi="Aptos Narrow"/>
                <w:color w:val="000000"/>
                <w:sz w:val="22"/>
                <w:szCs w:val="22"/>
              </w:rPr>
            </w:pPr>
            <w:r w:rsidRPr="009F0770">
              <w:rPr>
                <w:rFonts w:ascii="Aptos Narrow" w:hAnsi="Aptos Narrow"/>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7EBB04" w14:textId="77777777" w:rsidR="000A72EE" w:rsidRPr="009F0770" w:rsidRDefault="00DD1030" w:rsidP="00E15828">
            <w:pPr>
              <w:spacing w:before="240" w:after="240"/>
              <w:rPr>
                <w:rFonts w:ascii="Aptos Narrow" w:hAnsi="Aptos Narrow"/>
                <w:color w:val="000000"/>
                <w:sz w:val="22"/>
                <w:szCs w:val="22"/>
              </w:rPr>
            </w:pPr>
            <w:r w:rsidRPr="009F0770">
              <w:rPr>
                <w:rFonts w:ascii="Aptos Narrow" w:hAnsi="Aptos Narrow"/>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D96119" w14:textId="77777777" w:rsidR="000A72EE" w:rsidRPr="009F0770" w:rsidRDefault="00DD1030" w:rsidP="00E15828">
            <w:pPr>
              <w:spacing w:before="240" w:after="240"/>
              <w:rPr>
                <w:rFonts w:ascii="Aptos Narrow" w:hAnsi="Aptos Narrow"/>
                <w:color w:val="000000"/>
                <w:sz w:val="22"/>
                <w:szCs w:val="22"/>
              </w:rPr>
            </w:pPr>
            <w:r w:rsidRPr="009F0770">
              <w:rPr>
                <w:rFonts w:ascii="Aptos Narrow" w:hAnsi="Aptos Narrow"/>
                <w:color w:val="000000"/>
                <w:sz w:val="22"/>
                <w:szCs w:val="22"/>
              </w:rPr>
              <w:t> </w:t>
            </w:r>
          </w:p>
        </w:tc>
      </w:tr>
    </w:tbl>
    <w:p w14:paraId="53A27A82" w14:textId="20622C7F" w:rsidR="000A72EE" w:rsidRPr="000A72EE" w:rsidRDefault="00DD1030" w:rsidP="00E15828">
      <w:pPr>
        <w:numPr>
          <w:ilvl w:val="0"/>
          <w:numId w:val="18"/>
        </w:numPr>
        <w:spacing w:before="240" w:after="240" w:line="276" w:lineRule="auto"/>
        <w:contextualSpacing/>
        <w:rPr>
          <w:lang w:val="en-US"/>
        </w:rPr>
      </w:pPr>
      <w:r w:rsidRPr="000A72EE">
        <w:rPr>
          <w:lang w:val="en-US"/>
        </w:rPr>
        <w:t>If you were given the opportunity to choose securities more often than once a month, what would be your preferred frequency? And what would be the effect on the utilization rate and expected profits? Please explain.</w:t>
      </w:r>
    </w:p>
    <w:p w14:paraId="6A2F24E5" w14:textId="77777777" w:rsidR="000A72EE" w:rsidRPr="000A72EE" w:rsidRDefault="00DD1030" w:rsidP="00E15828">
      <w:pPr>
        <w:numPr>
          <w:ilvl w:val="0"/>
          <w:numId w:val="4"/>
        </w:numPr>
        <w:spacing w:before="240" w:after="240" w:line="276" w:lineRule="auto"/>
        <w:ind w:left="0" w:firstLine="0"/>
        <w:contextualSpacing/>
        <w:rPr>
          <w:lang w:val="en-US"/>
        </w:rPr>
      </w:pPr>
      <w:r w:rsidRPr="009F0770">
        <w:rPr>
          <w:rFonts w:cs="Calibri"/>
          <w:lang w:val="en-US"/>
        </w:rPr>
        <w:t>How does the Candidate compare the performance of its securities lending program against an industry benchmark? Which has been the historic performance of your program against this benchmark during the last three years?</w:t>
      </w:r>
    </w:p>
    <w:p w14:paraId="2DA743D4" w14:textId="7151DAAD" w:rsidR="000A72EE" w:rsidRPr="009F0770" w:rsidRDefault="0079577A" w:rsidP="00E15828">
      <w:pPr>
        <w:numPr>
          <w:ilvl w:val="0"/>
          <w:numId w:val="4"/>
        </w:numPr>
        <w:spacing w:before="240" w:after="240" w:line="276" w:lineRule="auto"/>
        <w:ind w:left="0" w:firstLine="0"/>
        <w:contextualSpacing/>
        <w:rPr>
          <w:rFonts w:cs="Calibri"/>
          <w:lang w:val="en-US"/>
        </w:rPr>
      </w:pPr>
      <w:r w:rsidRPr="000A72EE">
        <w:rPr>
          <w:lang w:val="en-US"/>
        </w:rPr>
        <w:t xml:space="preserve">In addition to fees charged by the Candidate to its clients for the rendering of securities lending services, </w:t>
      </w:r>
      <w:r w:rsidRPr="009F0770">
        <w:rPr>
          <w:rFonts w:cs="Calibri"/>
          <w:lang w:val="en-US"/>
        </w:rPr>
        <w:t>are there any additional fees or costs that clients should be aware of? For example, are any other charges deducted from earnings remitted to the client before or after the earnings split? If so, please specify the amount(s).</w:t>
      </w:r>
    </w:p>
    <w:p w14:paraId="04E1DF4E" w14:textId="6C3F172E" w:rsidR="000A72EE" w:rsidRPr="009F0770" w:rsidRDefault="00DD1030" w:rsidP="00E15828">
      <w:pPr>
        <w:numPr>
          <w:ilvl w:val="0"/>
          <w:numId w:val="16"/>
        </w:numPr>
        <w:spacing w:before="240" w:after="240" w:line="276" w:lineRule="auto"/>
        <w:contextualSpacing/>
        <w:rPr>
          <w:rFonts w:cs="Calibri"/>
          <w:lang w:val="en-US"/>
        </w:rPr>
      </w:pPr>
      <w:r w:rsidRPr="009F0770">
        <w:rPr>
          <w:rFonts w:cs="Calibri"/>
          <w:lang w:val="en-US"/>
        </w:rPr>
        <w:t>Are any amounts paid by the Candidate to third parties in connection with the securities lending services before or after the earnings split? If so, please specify the amount(s).</w:t>
      </w:r>
    </w:p>
    <w:p w14:paraId="68406B28" w14:textId="77777777" w:rsidR="000A72EE" w:rsidRPr="009F0770" w:rsidRDefault="00DD1030" w:rsidP="00E15828">
      <w:pPr>
        <w:numPr>
          <w:ilvl w:val="0"/>
          <w:numId w:val="16"/>
        </w:numPr>
        <w:spacing w:before="240" w:after="240" w:line="276" w:lineRule="auto"/>
        <w:contextualSpacing/>
        <w:rPr>
          <w:rFonts w:cs="Calibri"/>
          <w:lang w:val="en-US"/>
        </w:rPr>
      </w:pPr>
      <w:r w:rsidRPr="009F0770">
        <w:rPr>
          <w:rFonts w:cs="Calibri"/>
          <w:lang w:val="en-US"/>
        </w:rPr>
        <w:t>Are there any costs associated to the custody of the collateral received? If so, please specify the amount(s).</w:t>
      </w:r>
    </w:p>
    <w:p w14:paraId="0A5BC3BD" w14:textId="43C7C975" w:rsidR="000A72EE" w:rsidRDefault="005D0044" w:rsidP="00E15828">
      <w:pPr>
        <w:numPr>
          <w:ilvl w:val="0"/>
          <w:numId w:val="4"/>
        </w:numPr>
        <w:spacing w:before="240" w:after="240" w:line="276" w:lineRule="auto"/>
        <w:ind w:left="0" w:firstLine="0"/>
        <w:contextualSpacing/>
        <w:rPr>
          <w:rFonts w:cs="Calibri"/>
          <w:lang w:val="en-US"/>
        </w:rPr>
      </w:pPr>
      <w:r w:rsidRPr="009F0770">
        <w:rPr>
          <w:rFonts w:cs="Calibri"/>
          <w:lang w:val="en-US"/>
        </w:rPr>
        <w:t>To the best of your knowledge, how do your fees compare to those charged by other securities lending agents in the industry?</w:t>
      </w:r>
    </w:p>
    <w:p w14:paraId="3D8A16B3" w14:textId="2B9E3CEC" w:rsidR="00C82A11" w:rsidRPr="009F0770" w:rsidRDefault="00C82A11" w:rsidP="00E15828">
      <w:pPr>
        <w:numPr>
          <w:ilvl w:val="0"/>
          <w:numId w:val="4"/>
        </w:numPr>
        <w:spacing w:before="240" w:after="240" w:line="276" w:lineRule="auto"/>
        <w:ind w:left="0" w:firstLine="0"/>
        <w:contextualSpacing/>
        <w:rPr>
          <w:rFonts w:cs="Calibri"/>
          <w:lang w:val="en-US"/>
        </w:rPr>
      </w:pPr>
      <w:r>
        <w:rPr>
          <w:rFonts w:cstheme="minorHAnsi"/>
          <w:lang w:val="en-US"/>
        </w:rPr>
        <w:t>About the Candidate’s profit split arrangement, please indicate if there are any different profit split arrangements depending on the size of the securities lending program.</w:t>
      </w:r>
    </w:p>
    <w:p w14:paraId="7D70D3D7" w14:textId="4B693520" w:rsidR="000A72EE" w:rsidRPr="000A72EE" w:rsidRDefault="00DD1030" w:rsidP="00E15828">
      <w:pPr>
        <w:numPr>
          <w:ilvl w:val="0"/>
          <w:numId w:val="4"/>
        </w:numPr>
        <w:spacing w:before="240" w:after="240" w:line="276" w:lineRule="auto"/>
        <w:ind w:left="0" w:firstLine="0"/>
        <w:contextualSpacing/>
        <w:rPr>
          <w:lang w:val="en-US"/>
        </w:rPr>
      </w:pPr>
      <w:r w:rsidRPr="000A72EE">
        <w:rPr>
          <w:lang w:val="en-US"/>
        </w:rPr>
        <w:lastRenderedPageBreak/>
        <w:t xml:space="preserve">Please provide a breakdown of your proposal of the profit split arrangement for </w:t>
      </w:r>
      <w:proofErr w:type="spellStart"/>
      <w:r w:rsidRPr="000A72EE">
        <w:rPr>
          <w:lang w:val="en-US"/>
        </w:rPr>
        <w:t>BdlR’s</w:t>
      </w:r>
      <w:proofErr w:type="spellEnd"/>
      <w:r w:rsidRPr="000A72EE">
        <w:rPr>
          <w:lang w:val="en-US"/>
        </w:rPr>
        <w:t xml:space="preserve"> USD 1,000 million Program.</w:t>
      </w:r>
    </w:p>
    <w:p w14:paraId="6C7BE96C" w14:textId="1E27D861" w:rsidR="000A72EE" w:rsidRPr="000A72EE" w:rsidRDefault="00DD1030" w:rsidP="00E15828">
      <w:pPr>
        <w:numPr>
          <w:ilvl w:val="0"/>
          <w:numId w:val="4"/>
        </w:numPr>
        <w:spacing w:before="240" w:after="240" w:line="276" w:lineRule="auto"/>
        <w:ind w:left="0" w:firstLine="0"/>
        <w:contextualSpacing/>
        <w:rPr>
          <w:lang w:val="en-US"/>
        </w:rPr>
      </w:pPr>
      <w:r w:rsidRPr="000A72EE">
        <w:rPr>
          <w:lang w:val="en-US"/>
        </w:rPr>
        <w:t>Does your program profit split arrangement has any variations associated to the size, types of securities lendable and acceptable as collateral of the program? If so, please provide the requirements for the different ranges of your profit split arrangements.</w:t>
      </w:r>
    </w:p>
    <w:tbl>
      <w:tblPr>
        <w:tblW w:w="9560" w:type="dxa"/>
        <w:jc w:val="center"/>
        <w:tblCellMar>
          <w:left w:w="0" w:type="dxa"/>
          <w:right w:w="0" w:type="dxa"/>
        </w:tblCellMar>
        <w:tblLook w:val="04A0" w:firstRow="1" w:lastRow="0" w:firstColumn="1" w:lastColumn="0" w:noHBand="0" w:noVBand="1"/>
      </w:tblPr>
      <w:tblGrid>
        <w:gridCol w:w="2960"/>
        <w:gridCol w:w="2960"/>
        <w:gridCol w:w="3640"/>
      </w:tblGrid>
      <w:tr w:rsidR="00982B5F" w14:paraId="755F044D" w14:textId="77777777" w:rsidTr="00D2122E">
        <w:trPr>
          <w:trHeight w:val="315"/>
          <w:jc w:val="center"/>
        </w:trPr>
        <w:tc>
          <w:tcPr>
            <w:tcW w:w="2960" w:type="dxa"/>
            <w:tcBorders>
              <w:top w:val="single" w:sz="4" w:space="0" w:color="auto"/>
              <w:left w:val="single" w:sz="4" w:space="0" w:color="auto"/>
              <w:bottom w:val="single" w:sz="4" w:space="0" w:color="auto"/>
              <w:right w:val="single" w:sz="4" w:space="0" w:color="auto"/>
            </w:tcBorders>
            <w:shd w:val="clear" w:color="auto" w:fill="1F3864"/>
            <w:noWrap/>
            <w:tcMar>
              <w:top w:w="15" w:type="dxa"/>
              <w:left w:w="15" w:type="dxa"/>
              <w:bottom w:w="0" w:type="dxa"/>
              <w:right w:w="15" w:type="dxa"/>
            </w:tcMar>
            <w:vAlign w:val="bottom"/>
            <w:hideMark/>
          </w:tcPr>
          <w:p w14:paraId="68B6BA0F" w14:textId="36EA8B9D" w:rsidR="000A72EE" w:rsidRPr="00D2122E" w:rsidRDefault="00DD1030" w:rsidP="00E15828">
            <w:pPr>
              <w:spacing w:before="240" w:after="240"/>
              <w:rPr>
                <w:rFonts w:ascii="Aptos Narrow" w:hAnsi="Aptos Narrow"/>
                <w:b/>
                <w:bCs/>
                <w:color w:val="FFFFFF" w:themeColor="background1"/>
                <w:sz w:val="22"/>
                <w:szCs w:val="22"/>
                <w:lang w:val="en-US"/>
              </w:rPr>
            </w:pPr>
            <w:r w:rsidRPr="00D2122E">
              <w:rPr>
                <w:rFonts w:ascii="Aptos Narrow" w:hAnsi="Aptos Narrow"/>
                <w:b/>
                <w:bCs/>
                <w:color w:val="FFFFFF" w:themeColor="background1"/>
                <w:sz w:val="22"/>
                <w:szCs w:val="22"/>
                <w:lang w:val="en-US"/>
              </w:rPr>
              <w:t>Levels of risk aversion</w:t>
            </w:r>
          </w:p>
        </w:tc>
        <w:tc>
          <w:tcPr>
            <w:tcW w:w="2960" w:type="dxa"/>
            <w:tcBorders>
              <w:top w:val="single" w:sz="4" w:space="0" w:color="auto"/>
              <w:left w:val="nil"/>
              <w:bottom w:val="single" w:sz="4" w:space="0" w:color="auto"/>
              <w:right w:val="single" w:sz="4" w:space="0" w:color="auto"/>
            </w:tcBorders>
            <w:shd w:val="clear" w:color="auto" w:fill="1F3864"/>
            <w:noWrap/>
            <w:tcMar>
              <w:top w:w="15" w:type="dxa"/>
              <w:left w:w="15" w:type="dxa"/>
              <w:bottom w:w="0" w:type="dxa"/>
              <w:right w:w="15" w:type="dxa"/>
            </w:tcMar>
            <w:vAlign w:val="bottom"/>
            <w:hideMark/>
          </w:tcPr>
          <w:p w14:paraId="450CCBF5" w14:textId="77777777" w:rsidR="000A72EE" w:rsidRPr="00D2122E" w:rsidRDefault="00DD1030" w:rsidP="00E15828">
            <w:pPr>
              <w:spacing w:before="240" w:after="240"/>
              <w:rPr>
                <w:rFonts w:ascii="Aptos Narrow" w:hAnsi="Aptos Narrow"/>
                <w:b/>
                <w:bCs/>
                <w:color w:val="FFFFFF" w:themeColor="background1"/>
                <w:sz w:val="22"/>
                <w:szCs w:val="22"/>
                <w:lang w:val="en-US"/>
              </w:rPr>
            </w:pPr>
            <w:r w:rsidRPr="00D2122E">
              <w:rPr>
                <w:rFonts w:ascii="Aptos Narrow" w:hAnsi="Aptos Narrow"/>
                <w:b/>
                <w:bCs/>
                <w:color w:val="FFFFFF" w:themeColor="background1"/>
                <w:sz w:val="22"/>
                <w:szCs w:val="22"/>
                <w:lang w:val="en-US"/>
              </w:rPr>
              <w:t>Size (USD Million)</w:t>
            </w:r>
          </w:p>
        </w:tc>
        <w:tc>
          <w:tcPr>
            <w:tcW w:w="3640" w:type="dxa"/>
            <w:tcBorders>
              <w:top w:val="single" w:sz="8" w:space="0" w:color="auto"/>
              <w:left w:val="nil"/>
              <w:bottom w:val="single" w:sz="8" w:space="0" w:color="auto"/>
              <w:right w:val="single" w:sz="8" w:space="0" w:color="auto"/>
            </w:tcBorders>
            <w:shd w:val="clear" w:color="auto" w:fill="1F3864"/>
            <w:noWrap/>
            <w:tcMar>
              <w:top w:w="15" w:type="dxa"/>
              <w:left w:w="15" w:type="dxa"/>
              <w:bottom w:w="0" w:type="dxa"/>
              <w:right w:w="15" w:type="dxa"/>
            </w:tcMar>
            <w:vAlign w:val="center"/>
            <w:hideMark/>
          </w:tcPr>
          <w:p w14:paraId="16F94F2C" w14:textId="77777777" w:rsidR="000A72EE" w:rsidRPr="00D2122E" w:rsidRDefault="00DD1030" w:rsidP="00E15828">
            <w:pPr>
              <w:spacing w:before="240" w:after="240"/>
              <w:rPr>
                <w:rFonts w:ascii="Aptos Narrow" w:hAnsi="Aptos Narrow"/>
                <w:b/>
                <w:bCs/>
                <w:color w:val="FFFFFF" w:themeColor="background1"/>
                <w:sz w:val="22"/>
                <w:szCs w:val="22"/>
                <w:lang w:val="en-US"/>
              </w:rPr>
            </w:pPr>
            <w:r w:rsidRPr="00D2122E">
              <w:rPr>
                <w:rFonts w:ascii="Aptos Narrow" w:hAnsi="Aptos Narrow"/>
                <w:b/>
                <w:bCs/>
                <w:color w:val="FFFFFF" w:themeColor="background1"/>
                <w:sz w:val="22"/>
                <w:szCs w:val="22"/>
                <w:lang w:val="en-US"/>
              </w:rPr>
              <w:t>Ranges (e.g. 70/30, 80/20, 90/10, etc.)</w:t>
            </w:r>
          </w:p>
        </w:tc>
      </w:tr>
      <w:tr w:rsidR="00982B5F" w14:paraId="4A0525D1" w14:textId="77777777" w:rsidTr="00D2122E">
        <w:trPr>
          <w:trHeight w:val="300"/>
          <w:jc w:val="center"/>
        </w:trPr>
        <w:tc>
          <w:tcPr>
            <w:tcW w:w="0" w:type="auto"/>
            <w:vMerge w:val="restart"/>
            <w:tcBorders>
              <w:top w:val="nil"/>
              <w:left w:val="single" w:sz="4" w:space="0" w:color="auto"/>
              <w:bottom w:val="single" w:sz="4" w:space="0" w:color="auto"/>
              <w:right w:val="single" w:sz="4" w:space="0" w:color="auto"/>
            </w:tcBorders>
            <w:shd w:val="clear" w:color="auto" w:fill="D9E2F3"/>
            <w:noWrap/>
            <w:tcMar>
              <w:top w:w="15" w:type="dxa"/>
              <w:left w:w="15" w:type="dxa"/>
              <w:bottom w:w="0" w:type="dxa"/>
              <w:right w:w="15" w:type="dxa"/>
            </w:tcMar>
            <w:vAlign w:val="center"/>
            <w:hideMark/>
          </w:tcPr>
          <w:p w14:paraId="5934FC73" w14:textId="77777777" w:rsidR="000A72EE" w:rsidRPr="00D2122E" w:rsidRDefault="00DD1030" w:rsidP="00E15828">
            <w:pPr>
              <w:spacing w:before="240" w:after="240"/>
              <w:rPr>
                <w:rFonts w:ascii="Aptos Narrow" w:hAnsi="Aptos Narrow"/>
                <w:b/>
                <w:bCs/>
                <w:color w:val="000000"/>
                <w:sz w:val="22"/>
                <w:szCs w:val="22"/>
                <w:lang w:val="en-US"/>
              </w:rPr>
            </w:pPr>
            <w:r w:rsidRPr="00D2122E">
              <w:rPr>
                <w:rFonts w:ascii="Aptos Narrow" w:hAnsi="Aptos Narrow"/>
                <w:b/>
                <w:bCs/>
                <w:color w:val="000000"/>
                <w:sz w:val="22"/>
                <w:szCs w:val="22"/>
                <w:lang w:val="en-US"/>
              </w:rPr>
              <w:t>Low</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C5B8FE" w14:textId="77777777" w:rsidR="000A72EE" w:rsidRPr="009F0770" w:rsidRDefault="00DD1030" w:rsidP="00E15828">
            <w:pPr>
              <w:spacing w:before="240" w:after="240"/>
              <w:rPr>
                <w:rFonts w:ascii="Aptos Narrow" w:hAnsi="Aptos Narrow"/>
                <w:color w:val="000000"/>
                <w:sz w:val="22"/>
                <w:szCs w:val="22"/>
                <w:lang w:val="en-US"/>
              </w:rPr>
            </w:pPr>
            <w:r w:rsidRPr="009F0770">
              <w:rPr>
                <w:rFonts w:ascii="Aptos Narrow" w:hAnsi="Aptos Narrow"/>
                <w:color w:val="000000"/>
                <w:sz w:val="22"/>
                <w:szCs w:val="22"/>
                <w:lang w:val="en-US"/>
              </w:rPr>
              <w:t>500-1,000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56D3B9" w14:textId="77777777" w:rsidR="000A72EE" w:rsidRPr="009F0770" w:rsidRDefault="00DD1030" w:rsidP="00E15828">
            <w:pPr>
              <w:spacing w:before="240" w:after="240"/>
              <w:rPr>
                <w:rFonts w:ascii="Aptos Narrow" w:hAnsi="Aptos Narrow"/>
                <w:color w:val="000000"/>
                <w:sz w:val="22"/>
                <w:szCs w:val="22"/>
                <w:lang w:val="en-US"/>
              </w:rPr>
            </w:pPr>
            <w:r w:rsidRPr="009F0770">
              <w:rPr>
                <w:rFonts w:ascii="Aptos Narrow" w:hAnsi="Aptos Narrow"/>
                <w:color w:val="000000"/>
                <w:sz w:val="22"/>
                <w:szCs w:val="22"/>
                <w:lang w:val="en-US"/>
              </w:rPr>
              <w:t> </w:t>
            </w:r>
          </w:p>
        </w:tc>
      </w:tr>
      <w:tr w:rsidR="00982B5F" w14:paraId="12D060DE" w14:textId="77777777" w:rsidTr="00D2122E">
        <w:trPr>
          <w:trHeight w:val="300"/>
          <w:jc w:val="center"/>
        </w:trPr>
        <w:tc>
          <w:tcPr>
            <w:tcW w:w="0" w:type="auto"/>
            <w:vMerge/>
            <w:tcBorders>
              <w:top w:val="nil"/>
              <w:left w:val="single" w:sz="4" w:space="0" w:color="auto"/>
              <w:bottom w:val="single" w:sz="4" w:space="0" w:color="auto"/>
              <w:right w:val="single" w:sz="4" w:space="0" w:color="auto"/>
            </w:tcBorders>
            <w:shd w:val="clear" w:color="auto" w:fill="D9E2F3"/>
            <w:vAlign w:val="center"/>
            <w:hideMark/>
          </w:tcPr>
          <w:p w14:paraId="428892F3" w14:textId="77777777" w:rsidR="000A72EE" w:rsidRPr="00D2122E" w:rsidRDefault="000A72EE" w:rsidP="00E15828">
            <w:pPr>
              <w:spacing w:before="240" w:after="240"/>
              <w:rPr>
                <w:rFonts w:ascii="Aptos Narrow" w:hAnsi="Aptos Narrow"/>
                <w:b/>
                <w:bCs/>
                <w:color w:val="000000"/>
                <w:sz w:val="22"/>
                <w:szCs w:val="22"/>
                <w:lang w:val="en-US"/>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7A4DD2" w14:textId="77777777" w:rsidR="000A72EE" w:rsidRPr="009F0770" w:rsidRDefault="00DD1030" w:rsidP="00E15828">
            <w:pPr>
              <w:spacing w:before="240" w:after="240"/>
              <w:rPr>
                <w:rFonts w:ascii="Aptos Narrow" w:hAnsi="Aptos Narrow"/>
                <w:color w:val="000000"/>
                <w:sz w:val="22"/>
                <w:szCs w:val="22"/>
                <w:lang w:val="en-US"/>
              </w:rPr>
            </w:pPr>
            <w:r w:rsidRPr="009F0770">
              <w:rPr>
                <w:rFonts w:ascii="Aptos Narrow" w:hAnsi="Aptos Narrow"/>
                <w:color w:val="000000"/>
                <w:sz w:val="22"/>
                <w:szCs w:val="22"/>
                <w:lang w:val="en-US"/>
              </w:rPr>
              <w:t>1,000-2,000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082716" w14:textId="77777777" w:rsidR="000A72EE" w:rsidRPr="009F0770" w:rsidRDefault="00DD1030" w:rsidP="00E15828">
            <w:pPr>
              <w:spacing w:before="240" w:after="240"/>
              <w:rPr>
                <w:rFonts w:ascii="Aptos Narrow" w:hAnsi="Aptos Narrow"/>
                <w:color w:val="000000"/>
                <w:sz w:val="22"/>
                <w:szCs w:val="22"/>
                <w:lang w:val="en-US"/>
              </w:rPr>
            </w:pPr>
            <w:r w:rsidRPr="009F0770">
              <w:rPr>
                <w:rFonts w:ascii="Aptos Narrow" w:hAnsi="Aptos Narrow"/>
                <w:color w:val="000000"/>
                <w:sz w:val="22"/>
                <w:szCs w:val="22"/>
                <w:lang w:val="en-US"/>
              </w:rPr>
              <w:t> </w:t>
            </w:r>
          </w:p>
        </w:tc>
      </w:tr>
      <w:tr w:rsidR="00982B5F" w14:paraId="5480088E" w14:textId="77777777" w:rsidTr="00D2122E">
        <w:trPr>
          <w:trHeight w:val="300"/>
          <w:jc w:val="center"/>
        </w:trPr>
        <w:tc>
          <w:tcPr>
            <w:tcW w:w="0" w:type="auto"/>
            <w:vMerge/>
            <w:tcBorders>
              <w:top w:val="nil"/>
              <w:left w:val="single" w:sz="4" w:space="0" w:color="auto"/>
              <w:bottom w:val="single" w:sz="4" w:space="0" w:color="auto"/>
              <w:right w:val="single" w:sz="4" w:space="0" w:color="auto"/>
            </w:tcBorders>
            <w:shd w:val="clear" w:color="auto" w:fill="D9E2F3"/>
            <w:vAlign w:val="center"/>
            <w:hideMark/>
          </w:tcPr>
          <w:p w14:paraId="5F20F160" w14:textId="77777777" w:rsidR="000A72EE" w:rsidRPr="00D2122E" w:rsidRDefault="000A72EE" w:rsidP="00E15828">
            <w:pPr>
              <w:spacing w:before="240" w:after="240"/>
              <w:rPr>
                <w:rFonts w:ascii="Aptos Narrow" w:hAnsi="Aptos Narrow"/>
                <w:b/>
                <w:bCs/>
                <w:color w:val="000000"/>
                <w:sz w:val="22"/>
                <w:szCs w:val="22"/>
                <w:lang w:val="en-US"/>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D8C9B8" w14:textId="77777777" w:rsidR="000A72EE" w:rsidRPr="009F0770" w:rsidRDefault="00DD1030" w:rsidP="00E15828">
            <w:pPr>
              <w:spacing w:before="240" w:after="240"/>
              <w:rPr>
                <w:rFonts w:ascii="Aptos Narrow" w:hAnsi="Aptos Narrow"/>
                <w:color w:val="000000"/>
                <w:sz w:val="22"/>
                <w:szCs w:val="22"/>
                <w:lang w:val="en-US"/>
              </w:rPr>
            </w:pPr>
            <w:r w:rsidRPr="009F0770">
              <w:rPr>
                <w:rFonts w:ascii="Aptos Narrow" w:hAnsi="Aptos Narrow"/>
                <w:color w:val="000000"/>
                <w:sz w:val="22"/>
                <w:szCs w:val="22"/>
                <w:lang w:val="en-US"/>
              </w:rPr>
              <w:t>&gt;2,000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BF4327" w14:textId="77777777" w:rsidR="000A72EE" w:rsidRPr="009F0770" w:rsidRDefault="00DD1030" w:rsidP="00E15828">
            <w:pPr>
              <w:spacing w:before="240" w:after="240"/>
              <w:rPr>
                <w:rFonts w:ascii="Aptos Narrow" w:hAnsi="Aptos Narrow"/>
                <w:color w:val="000000"/>
                <w:sz w:val="22"/>
                <w:szCs w:val="22"/>
                <w:lang w:val="en-US"/>
              </w:rPr>
            </w:pPr>
            <w:r w:rsidRPr="009F0770">
              <w:rPr>
                <w:rFonts w:ascii="Aptos Narrow" w:hAnsi="Aptos Narrow"/>
                <w:color w:val="000000"/>
                <w:sz w:val="22"/>
                <w:szCs w:val="22"/>
                <w:lang w:val="en-US"/>
              </w:rPr>
              <w:t> </w:t>
            </w:r>
          </w:p>
        </w:tc>
      </w:tr>
      <w:tr w:rsidR="00982B5F" w14:paraId="49F66B1E" w14:textId="77777777" w:rsidTr="00D2122E">
        <w:trPr>
          <w:trHeight w:val="300"/>
          <w:jc w:val="center"/>
        </w:trPr>
        <w:tc>
          <w:tcPr>
            <w:tcW w:w="0" w:type="auto"/>
            <w:vMerge w:val="restart"/>
            <w:tcBorders>
              <w:top w:val="nil"/>
              <w:left w:val="single" w:sz="4" w:space="0" w:color="auto"/>
              <w:bottom w:val="single" w:sz="4" w:space="0" w:color="auto"/>
              <w:right w:val="single" w:sz="4" w:space="0" w:color="auto"/>
            </w:tcBorders>
            <w:shd w:val="clear" w:color="auto" w:fill="D9E2F3"/>
            <w:noWrap/>
            <w:tcMar>
              <w:top w:w="15" w:type="dxa"/>
              <w:left w:w="15" w:type="dxa"/>
              <w:bottom w:w="0" w:type="dxa"/>
              <w:right w:w="15" w:type="dxa"/>
            </w:tcMar>
            <w:vAlign w:val="center"/>
            <w:hideMark/>
          </w:tcPr>
          <w:p w14:paraId="4ED5242C" w14:textId="77777777" w:rsidR="000A72EE" w:rsidRPr="00D2122E" w:rsidRDefault="00DD1030" w:rsidP="00E15828">
            <w:pPr>
              <w:spacing w:before="240" w:after="240"/>
              <w:rPr>
                <w:rFonts w:ascii="Aptos Narrow" w:hAnsi="Aptos Narrow"/>
                <w:b/>
                <w:bCs/>
                <w:color w:val="000000"/>
                <w:sz w:val="22"/>
                <w:szCs w:val="22"/>
                <w:lang w:val="en-US"/>
              </w:rPr>
            </w:pPr>
            <w:r w:rsidRPr="00D2122E">
              <w:rPr>
                <w:rFonts w:ascii="Aptos Narrow" w:hAnsi="Aptos Narrow"/>
                <w:b/>
                <w:bCs/>
                <w:color w:val="000000"/>
                <w:sz w:val="22"/>
                <w:szCs w:val="22"/>
                <w:lang w:val="en-US"/>
              </w:rPr>
              <w:t>Medium</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D99E19" w14:textId="77777777" w:rsidR="000A72EE" w:rsidRPr="009F0770" w:rsidRDefault="00DD1030" w:rsidP="00E15828">
            <w:pPr>
              <w:spacing w:before="240" w:after="240"/>
              <w:rPr>
                <w:rFonts w:ascii="Aptos Narrow" w:hAnsi="Aptos Narrow"/>
                <w:color w:val="000000"/>
                <w:sz w:val="22"/>
                <w:szCs w:val="22"/>
                <w:lang w:val="en-US"/>
              </w:rPr>
            </w:pPr>
            <w:r w:rsidRPr="009F0770">
              <w:rPr>
                <w:rFonts w:ascii="Aptos Narrow" w:hAnsi="Aptos Narrow"/>
                <w:color w:val="000000"/>
                <w:sz w:val="22"/>
                <w:szCs w:val="22"/>
                <w:lang w:val="en-US"/>
              </w:rPr>
              <w:t>500-1,000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93176B" w14:textId="77777777" w:rsidR="000A72EE" w:rsidRPr="009F0770" w:rsidRDefault="00DD1030" w:rsidP="00E15828">
            <w:pPr>
              <w:spacing w:before="240" w:after="240"/>
              <w:rPr>
                <w:rFonts w:ascii="Aptos Narrow" w:hAnsi="Aptos Narrow"/>
                <w:color w:val="000000"/>
                <w:sz w:val="22"/>
                <w:szCs w:val="22"/>
                <w:lang w:val="en-US"/>
              </w:rPr>
            </w:pPr>
            <w:r w:rsidRPr="009F0770">
              <w:rPr>
                <w:rFonts w:ascii="Aptos Narrow" w:hAnsi="Aptos Narrow"/>
                <w:color w:val="000000"/>
                <w:sz w:val="22"/>
                <w:szCs w:val="22"/>
                <w:lang w:val="en-US"/>
              </w:rPr>
              <w:t> </w:t>
            </w:r>
          </w:p>
        </w:tc>
      </w:tr>
      <w:tr w:rsidR="00982B5F" w14:paraId="6AFB0C18" w14:textId="77777777" w:rsidTr="00D2122E">
        <w:trPr>
          <w:trHeight w:val="300"/>
          <w:jc w:val="center"/>
        </w:trPr>
        <w:tc>
          <w:tcPr>
            <w:tcW w:w="0" w:type="auto"/>
            <w:vMerge/>
            <w:tcBorders>
              <w:top w:val="nil"/>
              <w:left w:val="single" w:sz="4" w:space="0" w:color="auto"/>
              <w:bottom w:val="single" w:sz="4" w:space="0" w:color="auto"/>
              <w:right w:val="single" w:sz="4" w:space="0" w:color="auto"/>
            </w:tcBorders>
            <w:shd w:val="clear" w:color="auto" w:fill="D9E2F3"/>
            <w:vAlign w:val="center"/>
            <w:hideMark/>
          </w:tcPr>
          <w:p w14:paraId="0D78327F" w14:textId="77777777" w:rsidR="000A72EE" w:rsidRPr="00D2122E" w:rsidRDefault="000A72EE" w:rsidP="00E15828">
            <w:pPr>
              <w:spacing w:before="240" w:after="240"/>
              <w:rPr>
                <w:rFonts w:ascii="Aptos Narrow" w:hAnsi="Aptos Narrow"/>
                <w:b/>
                <w:bCs/>
                <w:color w:val="000000"/>
                <w:sz w:val="22"/>
                <w:szCs w:val="22"/>
                <w:lang w:val="en-US"/>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35E862" w14:textId="77777777" w:rsidR="000A72EE" w:rsidRPr="009F0770" w:rsidRDefault="00DD1030" w:rsidP="00E15828">
            <w:pPr>
              <w:spacing w:before="240" w:after="240"/>
              <w:rPr>
                <w:rFonts w:ascii="Aptos Narrow" w:hAnsi="Aptos Narrow"/>
                <w:color w:val="000000"/>
                <w:sz w:val="22"/>
                <w:szCs w:val="22"/>
                <w:lang w:val="en-US"/>
              </w:rPr>
            </w:pPr>
            <w:r w:rsidRPr="009F0770">
              <w:rPr>
                <w:rFonts w:ascii="Aptos Narrow" w:hAnsi="Aptos Narrow"/>
                <w:color w:val="000000"/>
                <w:sz w:val="22"/>
                <w:szCs w:val="22"/>
                <w:lang w:val="en-US"/>
              </w:rPr>
              <w:t>1,000-2,000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20E4EC" w14:textId="77777777" w:rsidR="000A72EE" w:rsidRPr="009F0770" w:rsidRDefault="00DD1030" w:rsidP="00E15828">
            <w:pPr>
              <w:spacing w:before="240" w:after="240"/>
              <w:rPr>
                <w:rFonts w:ascii="Aptos Narrow" w:hAnsi="Aptos Narrow"/>
                <w:color w:val="000000"/>
                <w:sz w:val="22"/>
                <w:szCs w:val="22"/>
                <w:lang w:val="en-US"/>
              </w:rPr>
            </w:pPr>
            <w:r w:rsidRPr="009F0770">
              <w:rPr>
                <w:rFonts w:ascii="Aptos Narrow" w:hAnsi="Aptos Narrow"/>
                <w:color w:val="000000"/>
                <w:sz w:val="22"/>
                <w:szCs w:val="22"/>
                <w:lang w:val="en-US"/>
              </w:rPr>
              <w:t> </w:t>
            </w:r>
          </w:p>
        </w:tc>
      </w:tr>
      <w:tr w:rsidR="00982B5F" w14:paraId="197D3430" w14:textId="77777777" w:rsidTr="00D2122E">
        <w:trPr>
          <w:trHeight w:val="300"/>
          <w:jc w:val="center"/>
        </w:trPr>
        <w:tc>
          <w:tcPr>
            <w:tcW w:w="0" w:type="auto"/>
            <w:vMerge/>
            <w:tcBorders>
              <w:top w:val="nil"/>
              <w:left w:val="single" w:sz="4" w:space="0" w:color="auto"/>
              <w:bottom w:val="single" w:sz="4" w:space="0" w:color="auto"/>
              <w:right w:val="single" w:sz="4" w:space="0" w:color="auto"/>
            </w:tcBorders>
            <w:shd w:val="clear" w:color="auto" w:fill="D9E2F3"/>
            <w:vAlign w:val="center"/>
            <w:hideMark/>
          </w:tcPr>
          <w:p w14:paraId="3C0BF72B" w14:textId="77777777" w:rsidR="000A72EE" w:rsidRPr="00D2122E" w:rsidRDefault="000A72EE" w:rsidP="00E15828">
            <w:pPr>
              <w:spacing w:before="240" w:after="240"/>
              <w:rPr>
                <w:rFonts w:ascii="Aptos Narrow" w:hAnsi="Aptos Narrow"/>
                <w:b/>
                <w:bCs/>
                <w:color w:val="000000"/>
                <w:sz w:val="22"/>
                <w:szCs w:val="22"/>
                <w:lang w:val="en-US"/>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160F9A" w14:textId="77777777" w:rsidR="000A72EE" w:rsidRPr="009F0770" w:rsidRDefault="00DD1030" w:rsidP="00E15828">
            <w:pPr>
              <w:spacing w:before="240" w:after="240"/>
              <w:rPr>
                <w:rFonts w:ascii="Aptos Narrow" w:hAnsi="Aptos Narrow"/>
                <w:color w:val="000000"/>
                <w:sz w:val="22"/>
                <w:szCs w:val="22"/>
                <w:lang w:val="en-US"/>
              </w:rPr>
            </w:pPr>
            <w:r w:rsidRPr="009F0770">
              <w:rPr>
                <w:rFonts w:ascii="Aptos Narrow" w:hAnsi="Aptos Narrow"/>
                <w:color w:val="000000"/>
                <w:sz w:val="22"/>
                <w:szCs w:val="22"/>
                <w:lang w:val="en-US"/>
              </w:rPr>
              <w:t>&gt;2,000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615EC4" w14:textId="77777777" w:rsidR="000A72EE" w:rsidRPr="009F0770" w:rsidRDefault="00DD1030" w:rsidP="00E15828">
            <w:pPr>
              <w:spacing w:before="240" w:after="240"/>
              <w:rPr>
                <w:rFonts w:ascii="Aptos Narrow" w:hAnsi="Aptos Narrow"/>
                <w:color w:val="000000"/>
                <w:sz w:val="22"/>
                <w:szCs w:val="22"/>
                <w:lang w:val="en-US"/>
              </w:rPr>
            </w:pPr>
            <w:r w:rsidRPr="009F0770">
              <w:rPr>
                <w:rFonts w:ascii="Aptos Narrow" w:hAnsi="Aptos Narrow"/>
                <w:color w:val="000000"/>
                <w:sz w:val="22"/>
                <w:szCs w:val="22"/>
                <w:lang w:val="en-US"/>
              </w:rPr>
              <w:t> </w:t>
            </w:r>
          </w:p>
        </w:tc>
      </w:tr>
      <w:tr w:rsidR="00982B5F" w14:paraId="006DFC7D" w14:textId="77777777" w:rsidTr="00D2122E">
        <w:trPr>
          <w:trHeight w:val="300"/>
          <w:jc w:val="center"/>
        </w:trPr>
        <w:tc>
          <w:tcPr>
            <w:tcW w:w="0" w:type="auto"/>
            <w:vMerge w:val="restart"/>
            <w:tcBorders>
              <w:top w:val="nil"/>
              <w:left w:val="single" w:sz="4" w:space="0" w:color="auto"/>
              <w:bottom w:val="single" w:sz="4" w:space="0" w:color="auto"/>
              <w:right w:val="single" w:sz="4" w:space="0" w:color="auto"/>
            </w:tcBorders>
            <w:shd w:val="clear" w:color="auto" w:fill="D9E2F3"/>
            <w:noWrap/>
            <w:tcMar>
              <w:top w:w="15" w:type="dxa"/>
              <w:left w:w="15" w:type="dxa"/>
              <w:bottom w:w="0" w:type="dxa"/>
              <w:right w:w="15" w:type="dxa"/>
            </w:tcMar>
            <w:vAlign w:val="center"/>
            <w:hideMark/>
          </w:tcPr>
          <w:p w14:paraId="7347C4A4" w14:textId="77777777" w:rsidR="000A72EE" w:rsidRPr="00D2122E" w:rsidRDefault="00DD1030" w:rsidP="00E15828">
            <w:pPr>
              <w:spacing w:before="240" w:after="240"/>
              <w:rPr>
                <w:rFonts w:ascii="Aptos Narrow" w:hAnsi="Aptos Narrow"/>
                <w:b/>
                <w:bCs/>
                <w:color w:val="000000"/>
                <w:sz w:val="22"/>
                <w:szCs w:val="22"/>
                <w:lang w:val="en-US"/>
              </w:rPr>
            </w:pPr>
            <w:r w:rsidRPr="00D2122E">
              <w:rPr>
                <w:rFonts w:ascii="Aptos Narrow" w:hAnsi="Aptos Narrow"/>
                <w:b/>
                <w:bCs/>
                <w:color w:val="000000"/>
                <w:sz w:val="22"/>
                <w:szCs w:val="22"/>
                <w:lang w:val="en-US"/>
              </w:rPr>
              <w:t>High</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4FB20E" w14:textId="77777777" w:rsidR="000A72EE" w:rsidRPr="009F0770" w:rsidRDefault="00DD1030" w:rsidP="00E15828">
            <w:pPr>
              <w:spacing w:before="240" w:after="240"/>
              <w:rPr>
                <w:rFonts w:ascii="Aptos Narrow" w:hAnsi="Aptos Narrow"/>
                <w:color w:val="000000"/>
                <w:sz w:val="22"/>
                <w:szCs w:val="22"/>
                <w:lang w:val="en-US"/>
              </w:rPr>
            </w:pPr>
            <w:r w:rsidRPr="009F0770">
              <w:rPr>
                <w:rFonts w:ascii="Aptos Narrow" w:hAnsi="Aptos Narrow"/>
                <w:color w:val="000000"/>
                <w:sz w:val="22"/>
                <w:szCs w:val="22"/>
                <w:lang w:val="en-US"/>
              </w:rPr>
              <w:t>500-1,000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6E7AE8" w14:textId="77777777" w:rsidR="000A72EE" w:rsidRPr="009F0770" w:rsidRDefault="00DD1030" w:rsidP="00E15828">
            <w:pPr>
              <w:spacing w:before="240" w:after="240"/>
              <w:rPr>
                <w:rFonts w:ascii="Aptos Narrow" w:hAnsi="Aptos Narrow"/>
                <w:color w:val="000000"/>
                <w:sz w:val="22"/>
                <w:szCs w:val="22"/>
                <w:lang w:val="en-US"/>
              </w:rPr>
            </w:pPr>
            <w:r w:rsidRPr="009F0770">
              <w:rPr>
                <w:rFonts w:ascii="Aptos Narrow" w:hAnsi="Aptos Narrow"/>
                <w:color w:val="000000"/>
                <w:sz w:val="22"/>
                <w:szCs w:val="22"/>
                <w:lang w:val="en-US"/>
              </w:rPr>
              <w:t> </w:t>
            </w:r>
          </w:p>
        </w:tc>
      </w:tr>
      <w:tr w:rsidR="00982B5F" w14:paraId="7875DD09" w14:textId="77777777" w:rsidTr="00D2122E">
        <w:trPr>
          <w:trHeight w:val="300"/>
          <w:jc w:val="center"/>
        </w:trPr>
        <w:tc>
          <w:tcPr>
            <w:tcW w:w="0" w:type="auto"/>
            <w:vMerge/>
            <w:tcBorders>
              <w:top w:val="nil"/>
              <w:left w:val="single" w:sz="4" w:space="0" w:color="auto"/>
              <w:bottom w:val="single" w:sz="4" w:space="0" w:color="auto"/>
              <w:right w:val="single" w:sz="4" w:space="0" w:color="auto"/>
            </w:tcBorders>
            <w:shd w:val="clear" w:color="auto" w:fill="D9E2F3"/>
            <w:vAlign w:val="center"/>
            <w:hideMark/>
          </w:tcPr>
          <w:p w14:paraId="167BF199" w14:textId="77777777" w:rsidR="000A72EE" w:rsidRPr="009F0770" w:rsidRDefault="000A72EE" w:rsidP="00E15828">
            <w:pPr>
              <w:spacing w:before="240" w:after="240"/>
              <w:rPr>
                <w:rFonts w:ascii="Aptos Narrow" w:hAnsi="Aptos Narrow"/>
                <w:color w:val="000000"/>
                <w:sz w:val="22"/>
                <w:szCs w:val="22"/>
                <w:lang w:val="en-US"/>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F0382D" w14:textId="77777777" w:rsidR="000A72EE" w:rsidRPr="009F0770" w:rsidRDefault="00DD1030" w:rsidP="00E15828">
            <w:pPr>
              <w:spacing w:before="240" w:after="240"/>
              <w:rPr>
                <w:rFonts w:ascii="Aptos Narrow" w:hAnsi="Aptos Narrow"/>
                <w:color w:val="000000"/>
                <w:sz w:val="22"/>
                <w:szCs w:val="22"/>
                <w:lang w:val="en-US"/>
              </w:rPr>
            </w:pPr>
            <w:r w:rsidRPr="009F0770">
              <w:rPr>
                <w:rFonts w:ascii="Aptos Narrow" w:hAnsi="Aptos Narrow"/>
                <w:color w:val="000000"/>
                <w:sz w:val="22"/>
                <w:szCs w:val="22"/>
                <w:lang w:val="en-US"/>
              </w:rPr>
              <w:t>1,000-2,000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A7E12A" w14:textId="77777777" w:rsidR="000A72EE" w:rsidRPr="009F0770" w:rsidRDefault="00DD1030" w:rsidP="00E15828">
            <w:pPr>
              <w:spacing w:before="240" w:after="240"/>
              <w:rPr>
                <w:rFonts w:ascii="Aptos Narrow" w:hAnsi="Aptos Narrow"/>
                <w:color w:val="000000"/>
                <w:sz w:val="22"/>
                <w:szCs w:val="22"/>
                <w:lang w:val="en-US"/>
              </w:rPr>
            </w:pPr>
            <w:r w:rsidRPr="009F0770">
              <w:rPr>
                <w:rFonts w:ascii="Aptos Narrow" w:hAnsi="Aptos Narrow"/>
                <w:color w:val="000000"/>
                <w:sz w:val="22"/>
                <w:szCs w:val="22"/>
                <w:lang w:val="en-US"/>
              </w:rPr>
              <w:t> </w:t>
            </w:r>
          </w:p>
        </w:tc>
      </w:tr>
      <w:tr w:rsidR="00982B5F" w14:paraId="0D1B029A" w14:textId="77777777" w:rsidTr="00D2122E">
        <w:trPr>
          <w:trHeight w:val="300"/>
          <w:jc w:val="center"/>
        </w:trPr>
        <w:tc>
          <w:tcPr>
            <w:tcW w:w="0" w:type="auto"/>
            <w:vMerge/>
            <w:tcBorders>
              <w:top w:val="nil"/>
              <w:left w:val="single" w:sz="4" w:space="0" w:color="auto"/>
              <w:bottom w:val="single" w:sz="4" w:space="0" w:color="auto"/>
              <w:right w:val="single" w:sz="4" w:space="0" w:color="auto"/>
            </w:tcBorders>
            <w:shd w:val="clear" w:color="auto" w:fill="D9E2F3"/>
            <w:vAlign w:val="center"/>
            <w:hideMark/>
          </w:tcPr>
          <w:p w14:paraId="5CADA372" w14:textId="77777777" w:rsidR="000A72EE" w:rsidRPr="009F0770" w:rsidRDefault="000A72EE" w:rsidP="00E15828">
            <w:pPr>
              <w:spacing w:before="240" w:after="240"/>
              <w:rPr>
                <w:rFonts w:ascii="Aptos Narrow" w:hAnsi="Aptos Narrow"/>
                <w:color w:val="000000"/>
                <w:sz w:val="22"/>
                <w:szCs w:val="22"/>
                <w:lang w:val="en-US"/>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642BF3" w14:textId="77777777" w:rsidR="000A72EE" w:rsidRPr="009F0770" w:rsidRDefault="00DD1030" w:rsidP="00E15828">
            <w:pPr>
              <w:spacing w:before="240" w:after="240"/>
              <w:rPr>
                <w:rFonts w:ascii="Aptos Narrow" w:hAnsi="Aptos Narrow"/>
                <w:color w:val="000000"/>
                <w:sz w:val="22"/>
                <w:szCs w:val="22"/>
                <w:lang w:val="en-US"/>
              </w:rPr>
            </w:pPr>
            <w:r w:rsidRPr="009F0770">
              <w:rPr>
                <w:rFonts w:ascii="Aptos Narrow" w:hAnsi="Aptos Narrow"/>
                <w:color w:val="000000"/>
                <w:sz w:val="22"/>
                <w:szCs w:val="22"/>
                <w:lang w:val="en-US"/>
              </w:rPr>
              <w:t>&gt;2,000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F6D374" w14:textId="77777777" w:rsidR="000A72EE" w:rsidRPr="009F0770" w:rsidRDefault="00DD1030" w:rsidP="00E15828">
            <w:pPr>
              <w:spacing w:before="240" w:after="240"/>
              <w:rPr>
                <w:rFonts w:ascii="Aptos Narrow" w:hAnsi="Aptos Narrow"/>
                <w:color w:val="000000"/>
                <w:sz w:val="22"/>
                <w:szCs w:val="22"/>
                <w:lang w:val="en-US"/>
              </w:rPr>
            </w:pPr>
            <w:r w:rsidRPr="009F0770">
              <w:rPr>
                <w:rFonts w:ascii="Aptos Narrow" w:hAnsi="Aptos Narrow"/>
                <w:color w:val="000000"/>
                <w:sz w:val="22"/>
                <w:szCs w:val="22"/>
                <w:lang w:val="en-US"/>
              </w:rPr>
              <w:t> </w:t>
            </w:r>
          </w:p>
        </w:tc>
      </w:tr>
    </w:tbl>
    <w:p w14:paraId="01DE80AF" w14:textId="77777777"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Are there any extra fees or costs that clients should be aware of? For example, are any other charges deducted from earnings remitted to the client before or after the earnings split? If so, specify the amount(s). Are any amounts paid to third parties before or after the earnings split? If so, specify the amount(s).</w:t>
      </w:r>
    </w:p>
    <w:p w14:paraId="4FFB61F6" w14:textId="79A4CD36"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 xml:space="preserve">Please provide a one-month gross profit estimate (before split) for </w:t>
      </w:r>
      <w:proofErr w:type="spellStart"/>
      <w:r w:rsidRPr="009F0770">
        <w:rPr>
          <w:rFonts w:cs="Calibri"/>
          <w:lang w:val="en-US"/>
        </w:rPr>
        <w:t>BdlR’s</w:t>
      </w:r>
      <w:proofErr w:type="spellEnd"/>
      <w:r w:rsidRPr="009F0770">
        <w:rPr>
          <w:rFonts w:cs="Calibri"/>
          <w:lang w:val="en-US"/>
        </w:rPr>
        <w:t xml:space="preserve"> USD 1,000 million Program using the </w:t>
      </w:r>
      <w:r w:rsidR="004207EA">
        <w:rPr>
          <w:rFonts w:cs="Calibri"/>
          <w:lang w:val="en-US"/>
        </w:rPr>
        <w:t xml:space="preserve">sample securities </w:t>
      </w:r>
      <w:r w:rsidRPr="009F0770">
        <w:rPr>
          <w:rFonts w:cs="Calibri"/>
          <w:lang w:val="en-US"/>
        </w:rPr>
        <w:t>provided in Appendix 2</w:t>
      </w:r>
      <w:r w:rsidR="00BF4C27">
        <w:rPr>
          <w:rStyle w:val="Refdenotaalpie"/>
          <w:rFonts w:cs="Calibri"/>
          <w:lang w:val="en-US"/>
        </w:rPr>
        <w:footnoteReference w:id="11"/>
      </w:r>
      <w:r w:rsidRPr="009F0770">
        <w:rPr>
          <w:rFonts w:cs="Calibri"/>
          <w:lang w:val="en-US"/>
        </w:rPr>
        <w:t xml:space="preserve"> and the Program’s Guidelines provided in Appendix 1, your historical utilization rate, and </w:t>
      </w:r>
      <w:r w:rsidRPr="000A72EE">
        <w:rPr>
          <w:lang w:val="en-US"/>
        </w:rPr>
        <w:t xml:space="preserve">assuming you would be </w:t>
      </w:r>
      <w:r w:rsidRPr="000A72EE">
        <w:rPr>
          <w:lang w:val="en-US"/>
        </w:rPr>
        <w:lastRenderedPageBreak/>
        <w:t>able to choose the securities once</w:t>
      </w:r>
      <w:r w:rsidRPr="009F0770">
        <w:rPr>
          <w:rFonts w:cs="Calibri"/>
          <w:lang w:val="en-US"/>
        </w:rPr>
        <w:t>. List significant assumptions or comments that impact your lending estimates.</w:t>
      </w:r>
    </w:p>
    <w:p w14:paraId="79E9F089" w14:textId="77777777" w:rsidR="000A72EE" w:rsidRPr="000A72EE" w:rsidRDefault="00DD1030" w:rsidP="00E15828">
      <w:pPr>
        <w:numPr>
          <w:ilvl w:val="0"/>
          <w:numId w:val="4"/>
        </w:numPr>
        <w:spacing w:before="240" w:after="240" w:line="276" w:lineRule="auto"/>
        <w:ind w:left="0" w:firstLine="0"/>
        <w:contextualSpacing/>
        <w:rPr>
          <w:lang w:val="en-US"/>
        </w:rPr>
      </w:pPr>
      <w:r w:rsidRPr="000A72EE">
        <w:rPr>
          <w:lang w:val="en-US"/>
        </w:rPr>
        <w:t>Please explain the methodology used for calculating the securities lending revenue profit stated in the question above. Please provide an example.</w:t>
      </w:r>
    </w:p>
    <w:p w14:paraId="6C539F24" w14:textId="77777777" w:rsidR="000A72EE" w:rsidRPr="00D2122E" w:rsidRDefault="00DD1030" w:rsidP="00E15828">
      <w:pPr>
        <w:keepNext/>
        <w:keepLines/>
        <w:spacing w:before="240" w:after="240" w:line="276" w:lineRule="auto"/>
        <w:ind w:hanging="11"/>
        <w:outlineLvl w:val="2"/>
        <w:rPr>
          <w:b/>
          <w:sz w:val="32"/>
          <w:lang w:val="en-US"/>
        </w:rPr>
      </w:pPr>
      <w:bookmarkStart w:id="81" w:name="_Toc198740842"/>
      <w:r w:rsidRPr="00D2122E">
        <w:rPr>
          <w:b/>
          <w:color w:val="1F3763"/>
          <w:sz w:val="32"/>
          <w:lang w:val="en-US"/>
        </w:rPr>
        <w:t>SECTION G – LEGAL AND COMPLIANCE</w:t>
      </w:r>
      <w:bookmarkEnd w:id="81"/>
    </w:p>
    <w:p w14:paraId="1270F64A" w14:textId="426197DD"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Please describe the regulatory regimes applicable to the Candidate’s securities lending activities.</w:t>
      </w:r>
    </w:p>
    <w:p w14:paraId="12A52DAE" w14:textId="77777777"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Please describe the Candidate’s policies to monitor changes in regulation and implement the Candidate’s compliance framework for those regulatory changes, relevant to the Candidate’s securities lending program.</w:t>
      </w:r>
    </w:p>
    <w:p w14:paraId="65D639E9" w14:textId="77777777"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Please describe the Candidate’s policies to ensure compliance with applicable laws, regulations, and industry best practices in its securities lending program.</w:t>
      </w:r>
    </w:p>
    <w:p w14:paraId="66788758" w14:textId="350BCDE1"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Please confirm that the Candidate would agree to notify the Bank at the earliest possible time of (and thereafter update the Bank on) litigation, claims or any actions or investigations (including by governmental or regulatory agencies) that could adversely affect the Candidate’s ability to fulfill its functions as securities lending agent.</w:t>
      </w:r>
    </w:p>
    <w:p w14:paraId="38ED23CB" w14:textId="77777777"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What challenges have you observed, from a legal and compliance perspective, in implementing securities lending agency programs for other central banks?</w:t>
      </w:r>
      <w:bookmarkStart w:id="82" w:name="_cp_blt_1_466"/>
      <w:bookmarkStart w:id="83" w:name="_cp_text_1_467"/>
    </w:p>
    <w:p w14:paraId="7C830101" w14:textId="26064F6F"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How have you addressed challenges, if any, you described in Quest</w:t>
      </w:r>
      <w:r w:rsidRPr="009F0908">
        <w:rPr>
          <w:rFonts w:cs="Calibri"/>
          <w:lang w:val="en-US"/>
        </w:rPr>
        <w:t>ion 15</w:t>
      </w:r>
      <w:r w:rsidR="00DE72AE" w:rsidRPr="009F0908">
        <w:rPr>
          <w:rFonts w:cs="Calibri"/>
          <w:lang w:val="en-US"/>
        </w:rPr>
        <w:t>8</w:t>
      </w:r>
      <w:r w:rsidRPr="009F0908">
        <w:rPr>
          <w:rFonts w:cs="Calibri"/>
          <w:lang w:val="en-US"/>
        </w:rPr>
        <w:t>.</w:t>
      </w:r>
    </w:p>
    <w:p w14:paraId="48CA7089" w14:textId="349AFCA7"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P</w:t>
      </w:r>
      <w:bookmarkEnd w:id="82"/>
      <w:r w:rsidRPr="009F0770">
        <w:rPr>
          <w:rFonts w:cs="Calibri"/>
          <w:lang w:val="en-US"/>
        </w:rPr>
        <w:t>lease confirm that there is no legal, regulatory, or administrative proceeding threatened or pending that could adversely affect your ability to perform or comply with your role as securities lending agent to the Bank.</w:t>
      </w:r>
      <w:bookmarkStart w:id="84" w:name="_cp_blt_1_469"/>
      <w:bookmarkStart w:id="85" w:name="_cp_text_1_470"/>
      <w:bookmarkEnd w:id="83"/>
    </w:p>
    <w:p w14:paraId="194C0446" w14:textId="38DB6D08"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P</w:t>
      </w:r>
      <w:bookmarkEnd w:id="84"/>
      <w:r w:rsidRPr="009F0770">
        <w:rPr>
          <w:rFonts w:cs="Calibri"/>
          <w:lang w:val="en-US"/>
        </w:rPr>
        <w:t>lease confirm that there are no legal impediments or operational impediments that would reasonably be expected to prevent you from carrying out your responsibilities as securities lending agent to the Bank.</w:t>
      </w:r>
      <w:bookmarkEnd w:id="85"/>
    </w:p>
    <w:p w14:paraId="144CB65E" w14:textId="63C22C97" w:rsidR="000A72EE" w:rsidRPr="00BA4A51" w:rsidRDefault="00DD1030" w:rsidP="00E15828">
      <w:pPr>
        <w:spacing w:before="240" w:after="240" w:line="276" w:lineRule="auto"/>
        <w:rPr>
          <w:lang w:val="en-US"/>
        </w:rPr>
      </w:pPr>
      <w:r w:rsidRPr="000A72EE">
        <w:rPr>
          <w:lang w:val="en-US"/>
        </w:rPr>
        <w:t xml:space="preserve">As described above under the “The Bank’s Security Lending Agency Agreement” heading, the Bank </w:t>
      </w:r>
      <w:r w:rsidRPr="009F0770">
        <w:rPr>
          <w:rFonts w:cs="Calibri"/>
          <w:lang w:val="en-US"/>
        </w:rPr>
        <w:t xml:space="preserve">will request finalists to provide their standard Agency Agreements </w:t>
      </w:r>
      <w:r w:rsidRPr="000A72EE">
        <w:rPr>
          <w:lang w:val="en-US"/>
        </w:rPr>
        <w:t xml:space="preserve">and </w:t>
      </w:r>
      <w:r w:rsidRPr="009F0770">
        <w:rPr>
          <w:rFonts w:cs="Calibri"/>
          <w:lang w:val="en-US"/>
        </w:rPr>
        <w:t>SLAs</w:t>
      </w:r>
      <w:r w:rsidRPr="00BA4A51">
        <w:rPr>
          <w:lang w:val="en-US"/>
        </w:rPr>
        <w:t xml:space="preserve">.  Please confirm that you will have no potential issues with complying with the Bank’s expectations described under </w:t>
      </w:r>
      <w:r w:rsidRPr="000A72EE">
        <w:rPr>
          <w:lang w:val="en-US"/>
        </w:rPr>
        <w:t xml:space="preserve">“The Bank’s Security Lending Agency Agreement” heading.  Otherwise, we will expect finalists to comply with these expectations in their proposed Agency Agreement and SLA. </w:t>
      </w:r>
      <w:r w:rsidRPr="009F0770">
        <w:rPr>
          <w:rFonts w:cs="Calibri"/>
          <w:lang w:val="en-US"/>
        </w:rPr>
        <w:t>Favorability of the proposed Agency Agreement and SLA to the Bank will be one factor considered by the Bank in reviewing Proposals</w:t>
      </w:r>
      <w:r w:rsidRPr="00BA4A51">
        <w:rPr>
          <w:lang w:val="en-US"/>
        </w:rPr>
        <w:t>.</w:t>
      </w:r>
    </w:p>
    <w:p w14:paraId="5DFCEBD2" w14:textId="77777777" w:rsidR="000A72EE" w:rsidRPr="009F0770" w:rsidRDefault="00DD1030" w:rsidP="00E15828">
      <w:pPr>
        <w:numPr>
          <w:ilvl w:val="0"/>
          <w:numId w:val="4"/>
        </w:numPr>
        <w:spacing w:before="240" w:after="240" w:line="276" w:lineRule="auto"/>
        <w:ind w:left="0" w:firstLine="0"/>
        <w:contextualSpacing/>
        <w:rPr>
          <w:rFonts w:cs="Calibri"/>
          <w:lang w:val="en-US"/>
        </w:rPr>
      </w:pPr>
      <w:r w:rsidRPr="00BA4A51">
        <w:rPr>
          <w:lang w:val="en-US"/>
        </w:rPr>
        <w:t xml:space="preserve">Please provide a comprehensive description of </w:t>
      </w:r>
      <w:r w:rsidRPr="009F0770">
        <w:rPr>
          <w:rFonts w:cs="Calibri"/>
          <w:lang w:val="en-US"/>
        </w:rPr>
        <w:t>your full collateral, and borrower default indemnification offerings, specifically, the indemnifications the Candidate is offering in response to this RFP. Please address the following in your response:</w:t>
      </w:r>
    </w:p>
    <w:p w14:paraId="4AEFAF8E" w14:textId="77777777" w:rsidR="000A72EE" w:rsidRPr="009F0770" w:rsidRDefault="00DD1030" w:rsidP="00E15828">
      <w:pPr>
        <w:numPr>
          <w:ilvl w:val="0"/>
          <w:numId w:val="10"/>
        </w:numPr>
        <w:spacing w:before="240" w:after="240" w:line="276" w:lineRule="auto"/>
        <w:ind w:left="720"/>
        <w:contextualSpacing/>
        <w:rPr>
          <w:rFonts w:cs="Calibri"/>
          <w:lang w:val="en-US"/>
        </w:rPr>
      </w:pPr>
      <w:r w:rsidRPr="009F0770">
        <w:rPr>
          <w:rFonts w:cs="Calibri"/>
          <w:lang w:val="en-US"/>
        </w:rPr>
        <w:t>Borrower’s insolvency/bankruptcy.</w:t>
      </w:r>
    </w:p>
    <w:p w14:paraId="682EB360" w14:textId="77777777" w:rsidR="000A72EE" w:rsidRPr="009F0770" w:rsidRDefault="00DD1030" w:rsidP="00E15828">
      <w:pPr>
        <w:numPr>
          <w:ilvl w:val="0"/>
          <w:numId w:val="10"/>
        </w:numPr>
        <w:spacing w:before="240" w:after="240" w:line="276" w:lineRule="auto"/>
        <w:ind w:left="720"/>
        <w:contextualSpacing/>
        <w:rPr>
          <w:rFonts w:cs="Calibri"/>
          <w:lang w:val="en-US"/>
        </w:rPr>
      </w:pPr>
      <w:r w:rsidRPr="009F0770">
        <w:rPr>
          <w:rFonts w:cs="Calibri"/>
          <w:lang w:val="en-US"/>
        </w:rPr>
        <w:lastRenderedPageBreak/>
        <w:t>Failure to recall securities before the settlement date.</w:t>
      </w:r>
    </w:p>
    <w:p w14:paraId="62A44D14" w14:textId="77777777" w:rsidR="000A72EE" w:rsidRPr="009F0770" w:rsidRDefault="00DD1030" w:rsidP="00E15828">
      <w:pPr>
        <w:numPr>
          <w:ilvl w:val="0"/>
          <w:numId w:val="10"/>
        </w:numPr>
        <w:spacing w:before="240" w:after="240" w:line="276" w:lineRule="auto"/>
        <w:ind w:left="720"/>
        <w:contextualSpacing/>
        <w:rPr>
          <w:rFonts w:cs="Calibri"/>
          <w:lang w:val="en-US"/>
        </w:rPr>
      </w:pPr>
      <w:r w:rsidRPr="009F0770">
        <w:rPr>
          <w:rFonts w:cs="Calibri"/>
          <w:lang w:val="en-US"/>
        </w:rPr>
        <w:t>Failure to secure additional collateral and margin requirements.</w:t>
      </w:r>
    </w:p>
    <w:p w14:paraId="542DE4FC" w14:textId="77777777" w:rsidR="000A72EE" w:rsidRPr="009F0770" w:rsidRDefault="00DD1030" w:rsidP="00E15828">
      <w:pPr>
        <w:numPr>
          <w:ilvl w:val="0"/>
          <w:numId w:val="10"/>
        </w:numPr>
        <w:spacing w:before="240" w:after="240" w:line="276" w:lineRule="auto"/>
        <w:ind w:left="720"/>
        <w:contextualSpacing/>
        <w:rPr>
          <w:rFonts w:cs="Calibri"/>
          <w:lang w:val="en-US"/>
        </w:rPr>
      </w:pPr>
      <w:r w:rsidRPr="009F0770">
        <w:rPr>
          <w:rFonts w:cs="Calibri"/>
          <w:lang w:val="en-US"/>
        </w:rPr>
        <w:t>Failure to receive coupons.</w:t>
      </w:r>
    </w:p>
    <w:p w14:paraId="7FB686E3" w14:textId="77777777" w:rsidR="000A72EE" w:rsidRPr="009F0770" w:rsidRDefault="00DD1030" w:rsidP="00E15828">
      <w:pPr>
        <w:numPr>
          <w:ilvl w:val="0"/>
          <w:numId w:val="10"/>
        </w:numPr>
        <w:spacing w:before="240" w:after="240" w:line="276" w:lineRule="auto"/>
        <w:ind w:left="720"/>
        <w:contextualSpacing/>
        <w:rPr>
          <w:rFonts w:cs="Calibri"/>
          <w:lang w:val="en-US"/>
        </w:rPr>
      </w:pPr>
      <w:r w:rsidRPr="009F0770">
        <w:rPr>
          <w:rFonts w:cs="Calibri"/>
          <w:lang w:val="en-US"/>
        </w:rPr>
        <w:t>Immediate use of non-cash collateral in the event of borrower insolvency/bankruptcy.</w:t>
      </w:r>
    </w:p>
    <w:p w14:paraId="1861AF86" w14:textId="77777777" w:rsidR="000A72EE" w:rsidRPr="009F0770" w:rsidRDefault="00DD1030" w:rsidP="00E15828">
      <w:pPr>
        <w:numPr>
          <w:ilvl w:val="0"/>
          <w:numId w:val="10"/>
        </w:numPr>
        <w:spacing w:before="240" w:after="240" w:line="276" w:lineRule="auto"/>
        <w:ind w:left="720"/>
        <w:contextualSpacing/>
        <w:rPr>
          <w:rFonts w:cs="Calibri"/>
          <w:lang w:val="en-US"/>
        </w:rPr>
      </w:pPr>
      <w:r w:rsidRPr="009F0770">
        <w:rPr>
          <w:rFonts w:cs="Calibri"/>
          <w:lang w:val="en-US"/>
        </w:rPr>
        <w:t xml:space="preserve">The timeframe for declaring a borrower default upon a triggering event and the timetable for reimbursement to </w:t>
      </w:r>
      <w:proofErr w:type="spellStart"/>
      <w:r w:rsidRPr="009F0770">
        <w:rPr>
          <w:rFonts w:cs="Calibri"/>
          <w:lang w:val="en-US"/>
        </w:rPr>
        <w:t>BdlR</w:t>
      </w:r>
      <w:proofErr w:type="spellEnd"/>
      <w:r w:rsidRPr="009F0770">
        <w:rPr>
          <w:rFonts w:cs="Calibri"/>
          <w:lang w:val="en-US"/>
        </w:rPr>
        <w:t xml:space="preserve"> after such event.</w:t>
      </w:r>
    </w:p>
    <w:p w14:paraId="7697614C" w14:textId="77777777"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If you offer indemnification, what changes to this policy do you foresee because of any pending regulations? Do you anticipate proposing any fee increase or adjusted program splits in the events that pending regulation makes it more expensive to offer indemnification?</w:t>
      </w:r>
    </w:p>
    <w:p w14:paraId="287C949A" w14:textId="77777777"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Please provide the indemnity language for each type of indemnification you offer with your proposal. How does the Candidate’s indemnification differ from your competition?</w:t>
      </w:r>
    </w:p>
    <w:p w14:paraId="4E5D9250" w14:textId="1FDBC159" w:rsidR="000A72EE"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 xml:space="preserve">Please confirm whether the Candidate has an executed </w:t>
      </w:r>
      <w:r w:rsidRPr="000A72EE">
        <w:rPr>
          <w:i/>
          <w:lang w:val="en-US"/>
        </w:rPr>
        <w:t xml:space="preserve">Third-Party </w:t>
      </w:r>
      <w:r w:rsidRPr="009F0770">
        <w:rPr>
          <w:rFonts w:cs="Calibri"/>
          <w:i/>
          <w:iCs/>
          <w:lang w:val="en-US"/>
        </w:rPr>
        <w:t>Access</w:t>
      </w:r>
      <w:r w:rsidRPr="000A72EE">
        <w:rPr>
          <w:i/>
          <w:lang w:val="en-US"/>
        </w:rPr>
        <w:t xml:space="preserve"> Agreement </w:t>
      </w:r>
      <w:r w:rsidRPr="009F0770">
        <w:rPr>
          <w:rFonts w:cs="Calibri"/>
          <w:i/>
          <w:iCs/>
          <w:lang w:val="en-US"/>
        </w:rPr>
        <w:t>for Securities Transactions</w:t>
      </w:r>
      <w:r w:rsidRPr="009F0770">
        <w:rPr>
          <w:rFonts w:cs="Calibri"/>
          <w:lang w:val="en-US"/>
        </w:rPr>
        <w:t xml:space="preserve"> in place between your client[s], the Federal Reserve Bank of New York, and the Responsible Party? Did the Responsible Party require any modifications to the standard agreement? If so, please describe the nature of the changes needed in detail.</w:t>
      </w:r>
    </w:p>
    <w:p w14:paraId="76C2F401" w14:textId="77777777" w:rsidR="000A72EE" w:rsidRPr="00D2122E" w:rsidRDefault="00DD1030" w:rsidP="00E15828">
      <w:pPr>
        <w:keepNext/>
        <w:keepLines/>
        <w:spacing w:before="240" w:after="240" w:line="276" w:lineRule="auto"/>
        <w:ind w:hanging="11"/>
        <w:outlineLvl w:val="2"/>
        <w:rPr>
          <w:b/>
          <w:sz w:val="32"/>
          <w:lang w:val="en-US"/>
        </w:rPr>
      </w:pPr>
      <w:bookmarkStart w:id="86" w:name="_Toc198740843"/>
      <w:r w:rsidRPr="00D2122E">
        <w:rPr>
          <w:b/>
          <w:color w:val="1F3763"/>
          <w:sz w:val="32"/>
          <w:lang w:val="en-US"/>
        </w:rPr>
        <w:t>SECTION H – ENTERPRISE RISK MANAGEMENT</w:t>
      </w:r>
      <w:bookmarkEnd w:id="86"/>
    </w:p>
    <w:p w14:paraId="3017CE9D" w14:textId="77777777" w:rsidR="000A72EE" w:rsidRPr="000A72EE" w:rsidRDefault="00DD1030" w:rsidP="00E15828">
      <w:pPr>
        <w:numPr>
          <w:ilvl w:val="0"/>
          <w:numId w:val="4"/>
        </w:numPr>
        <w:spacing w:before="240" w:after="240" w:line="276" w:lineRule="auto"/>
        <w:ind w:left="0" w:firstLine="0"/>
        <w:contextualSpacing/>
        <w:rPr>
          <w:lang w:val="en-US"/>
        </w:rPr>
      </w:pPr>
      <w:r w:rsidRPr="009F0770">
        <w:rPr>
          <w:rFonts w:eastAsia="Yu Mincho"/>
          <w:lang w:val="en-US"/>
        </w:rPr>
        <w:t xml:space="preserve">Please describe the main elements of the Candidate’s Operational Risk Management System. </w:t>
      </w:r>
      <w:r w:rsidRPr="000A72EE">
        <w:rPr>
          <w:lang w:val="en-US"/>
        </w:rPr>
        <w:t xml:space="preserve">Which </w:t>
      </w:r>
      <w:r w:rsidRPr="009F0770">
        <w:rPr>
          <w:rFonts w:eastAsia="Yu Mincho"/>
          <w:lang w:val="en-US"/>
        </w:rPr>
        <w:t>area within the Candidate</w:t>
      </w:r>
      <w:r w:rsidRPr="000A72EE">
        <w:rPr>
          <w:lang w:val="en-US"/>
        </w:rPr>
        <w:t xml:space="preserve"> is responsible for its administration?</w:t>
      </w:r>
    </w:p>
    <w:p w14:paraId="1C5E2771" w14:textId="54F2A7FE" w:rsidR="000A72EE" w:rsidRPr="000A72EE" w:rsidRDefault="00DD1030" w:rsidP="00E15828">
      <w:pPr>
        <w:numPr>
          <w:ilvl w:val="0"/>
          <w:numId w:val="4"/>
        </w:numPr>
        <w:spacing w:before="240" w:after="240" w:line="276" w:lineRule="auto"/>
        <w:ind w:left="0" w:firstLine="0"/>
        <w:contextualSpacing/>
        <w:rPr>
          <w:lang w:val="en-US"/>
        </w:rPr>
      </w:pPr>
      <w:r w:rsidRPr="009F0770">
        <w:rPr>
          <w:rFonts w:eastAsia="Yu Mincho"/>
          <w:lang w:val="en-US"/>
        </w:rPr>
        <w:t>Plea</w:t>
      </w:r>
      <w:r w:rsidRPr="000A72EE">
        <w:rPr>
          <w:lang w:val="en-US"/>
        </w:rPr>
        <w:t>se describe the Candidate’s enterprise-wide risk management, addressing, among other things, operation, legal, compliance and counterparty risk.</w:t>
      </w:r>
    </w:p>
    <w:p w14:paraId="631BDBB0" w14:textId="7D781B8E" w:rsidR="000A72EE" w:rsidRPr="000A72EE" w:rsidRDefault="00DD1030" w:rsidP="00E15828">
      <w:pPr>
        <w:numPr>
          <w:ilvl w:val="0"/>
          <w:numId w:val="4"/>
        </w:numPr>
        <w:spacing w:before="240" w:after="240" w:line="276" w:lineRule="auto"/>
        <w:ind w:left="0" w:firstLine="0"/>
        <w:contextualSpacing/>
        <w:rPr>
          <w:lang w:val="en-US"/>
        </w:rPr>
      </w:pPr>
      <w:r w:rsidRPr="000A72EE">
        <w:rPr>
          <w:lang w:val="en-US"/>
        </w:rPr>
        <w:t>Do your Anti-Money Laundering (AML)/Combating the Financing of Terrorism (CFT) Program and AML policies and procedures comply with current AML legislation, regulations and guidelines issu</w:t>
      </w:r>
      <w:r w:rsidRPr="009F0770">
        <w:rPr>
          <w:rFonts w:eastAsia="Yu Mincho"/>
          <w:lang w:val="en-US"/>
        </w:rPr>
        <w:t>ed by the regulatory bodies in the jurisdiction in which you operate?</w:t>
      </w:r>
    </w:p>
    <w:p w14:paraId="3EC7CD46" w14:textId="77777777" w:rsidR="000A72EE" w:rsidRPr="000A72EE" w:rsidRDefault="00DD1030" w:rsidP="00E15828">
      <w:pPr>
        <w:numPr>
          <w:ilvl w:val="0"/>
          <w:numId w:val="4"/>
        </w:numPr>
        <w:spacing w:before="240" w:after="240" w:line="276" w:lineRule="auto"/>
        <w:ind w:left="0" w:firstLine="0"/>
        <w:contextualSpacing/>
        <w:rPr>
          <w:lang w:val="en-US"/>
        </w:rPr>
      </w:pPr>
      <w:r w:rsidRPr="009F0770">
        <w:rPr>
          <w:rFonts w:eastAsia="Yu Mincho"/>
          <w:lang w:val="en-US"/>
        </w:rPr>
        <w:t>Please explain how the Candidate manages AML/FT risks and how monitoring and reporting to senior management are conducted.</w:t>
      </w:r>
    </w:p>
    <w:p w14:paraId="121AC435" w14:textId="77777777"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Do you have an Anti-Bribery and Corruption Compliance Program (ABC)?</w:t>
      </w:r>
    </w:p>
    <w:p w14:paraId="27E5ED90" w14:textId="77777777"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Do your ABC Program, policies and procedures comply with current ABC legislation, regulations and guidelines issued by the regulatory bodies in the jurisdiction in which you operate and/or inter-jurisdictional systems (i.e. FCPA)?</w:t>
      </w:r>
    </w:p>
    <w:p w14:paraId="3AD76BA7" w14:textId="77777777" w:rsidR="000A72EE" w:rsidRPr="000A72EE" w:rsidRDefault="00DD1030" w:rsidP="00E15828">
      <w:pPr>
        <w:numPr>
          <w:ilvl w:val="0"/>
          <w:numId w:val="4"/>
        </w:numPr>
        <w:spacing w:before="240" w:after="240" w:line="276" w:lineRule="auto"/>
        <w:ind w:left="0" w:firstLine="0"/>
        <w:contextualSpacing/>
        <w:rPr>
          <w:lang w:val="en-US"/>
        </w:rPr>
      </w:pPr>
      <w:r w:rsidRPr="000A72EE">
        <w:rPr>
          <w:lang w:val="en-US"/>
        </w:rPr>
        <w:t xml:space="preserve">Please describe your firm’s code of ethics and how compliance with the code is monitored. </w:t>
      </w:r>
      <w:r w:rsidRPr="009F0770">
        <w:rPr>
          <w:rFonts w:eastAsia="Yu Mincho"/>
          <w:lang w:val="en-US"/>
        </w:rPr>
        <w:t>Has it been approved by Senior Management? Is it periodically shared to all employees of your firm?</w:t>
      </w:r>
    </w:p>
    <w:p w14:paraId="7549C44D" w14:textId="77777777" w:rsidR="000A72EE" w:rsidRPr="000A72EE" w:rsidRDefault="00DD1030" w:rsidP="00E15828">
      <w:pPr>
        <w:numPr>
          <w:ilvl w:val="0"/>
          <w:numId w:val="4"/>
        </w:numPr>
        <w:spacing w:before="240" w:after="240" w:line="276" w:lineRule="auto"/>
        <w:ind w:left="0" w:firstLine="0"/>
        <w:contextualSpacing/>
        <w:rPr>
          <w:lang w:val="en-US"/>
        </w:rPr>
      </w:pPr>
      <w:r w:rsidRPr="009F0770">
        <w:rPr>
          <w:rFonts w:eastAsia="Yu Mincho"/>
          <w:lang w:val="en-US"/>
        </w:rPr>
        <w:t>Are there committees within the Candidate to address enterprise risk management matters where members of the Board of Directors participate? Please mention which ones and describe their main functions.</w:t>
      </w:r>
    </w:p>
    <w:p w14:paraId="29FCA7A0" w14:textId="77777777" w:rsidR="000A72EE" w:rsidRPr="000A72EE" w:rsidRDefault="00DD1030" w:rsidP="00E15828">
      <w:pPr>
        <w:numPr>
          <w:ilvl w:val="0"/>
          <w:numId w:val="4"/>
        </w:numPr>
        <w:spacing w:before="240" w:after="240" w:line="276" w:lineRule="auto"/>
        <w:ind w:left="0" w:firstLine="0"/>
        <w:contextualSpacing/>
        <w:rPr>
          <w:lang w:val="en-US"/>
        </w:rPr>
      </w:pPr>
      <w:r w:rsidRPr="009F0770">
        <w:rPr>
          <w:rFonts w:eastAsia="Yu Mincho"/>
          <w:lang w:val="en-US"/>
        </w:rPr>
        <w:t>Describe your firm’s conflict of interest policy and how compliance with the policy is monitored.</w:t>
      </w:r>
    </w:p>
    <w:p w14:paraId="5CB75D18" w14:textId="77777777" w:rsidR="000A72EE" w:rsidRPr="000A72EE" w:rsidRDefault="00DD1030" w:rsidP="00E15828">
      <w:pPr>
        <w:numPr>
          <w:ilvl w:val="0"/>
          <w:numId w:val="4"/>
        </w:numPr>
        <w:spacing w:before="240" w:after="240" w:line="276" w:lineRule="auto"/>
        <w:ind w:left="0" w:firstLine="0"/>
        <w:contextualSpacing/>
        <w:rPr>
          <w:lang w:val="en-US"/>
        </w:rPr>
      </w:pPr>
      <w:bookmarkStart w:id="87" w:name="_cp_blt_1_417"/>
      <w:bookmarkStart w:id="88" w:name="_cp_text_4_418"/>
      <w:r w:rsidRPr="009F0770">
        <w:rPr>
          <w:rFonts w:eastAsia="Yu Mincho"/>
          <w:lang w:val="en-US"/>
        </w:rPr>
        <w:lastRenderedPageBreak/>
        <w:t>D</w:t>
      </w:r>
      <w:bookmarkEnd w:id="87"/>
      <w:r w:rsidRPr="009F0770">
        <w:rPr>
          <w:rFonts w:eastAsia="Yu Mincho"/>
          <w:lang w:val="en-US"/>
        </w:rPr>
        <w:t>oes your firm or its Affiliates have any real or potential conflicts of interest (personal or organizational) with the Bank?  If so, how does your firm propose to avoid, mitigate or neutralize such conflicts of interest?</w:t>
      </w:r>
    </w:p>
    <w:p w14:paraId="017B55DD" w14:textId="77777777" w:rsidR="000A72EE" w:rsidRPr="000A72EE" w:rsidRDefault="00DD1030" w:rsidP="00E15828">
      <w:pPr>
        <w:numPr>
          <w:ilvl w:val="0"/>
          <w:numId w:val="4"/>
        </w:numPr>
        <w:spacing w:before="240" w:after="240" w:line="276" w:lineRule="auto"/>
        <w:ind w:left="0" w:firstLine="0"/>
        <w:contextualSpacing/>
        <w:rPr>
          <w:lang w:val="en-US"/>
        </w:rPr>
      </w:pPr>
      <w:bookmarkStart w:id="89" w:name="_cp_blt_1_419"/>
      <w:bookmarkStart w:id="90" w:name="_cp_text_4_420"/>
      <w:bookmarkEnd w:id="88"/>
      <w:r w:rsidRPr="009F0770">
        <w:rPr>
          <w:rFonts w:eastAsia="Yu Mincho"/>
          <w:lang w:val="en-US"/>
        </w:rPr>
        <w:t xml:space="preserve">Please </w:t>
      </w:r>
      <w:bookmarkEnd w:id="89"/>
      <w:r w:rsidRPr="009F0770">
        <w:rPr>
          <w:rFonts w:eastAsia="Yu Mincho"/>
          <w:lang w:val="en-US"/>
        </w:rPr>
        <w:t>describe how (if at all) your proprietary interests or interests of your other clients might affect or conflict w</w:t>
      </w:r>
      <w:r w:rsidRPr="000A72EE">
        <w:rPr>
          <w:lang w:val="en-US"/>
        </w:rPr>
        <w:t>ith your duties to the Bank.</w:t>
      </w:r>
      <w:bookmarkEnd w:id="90"/>
    </w:p>
    <w:p w14:paraId="7399A13A" w14:textId="615995A5"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 xml:space="preserve">Please describe your firm’s confidentiality policies that would protect against both non-use and non-disclosure of confidential information of the Bank, including without limitation with respect to employees of your firm accessing confidential information of the Bank outside your offices (including </w:t>
      </w:r>
      <w:proofErr w:type="gramStart"/>
      <w:r w:rsidRPr="009F0770">
        <w:rPr>
          <w:rFonts w:cs="Calibri"/>
          <w:lang w:val="en-US"/>
        </w:rPr>
        <w:t>as a result of</w:t>
      </w:r>
      <w:proofErr w:type="gramEnd"/>
      <w:r w:rsidRPr="009F0770">
        <w:rPr>
          <w:rFonts w:cs="Calibri"/>
          <w:lang w:val="en-US"/>
        </w:rPr>
        <w:t xml:space="preserve"> remote work accommodations).</w:t>
      </w:r>
    </w:p>
    <w:p w14:paraId="67CB12C6" w14:textId="77777777"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Describe the standards used by you to implement your cybersecurity system.  Also, describe your due diligence related to cybersecurity programs of third- and fourth-party vendors you would utilize on behalf of the Bank.</w:t>
      </w:r>
    </w:p>
    <w:p w14:paraId="749C201A" w14:textId="127EA5D0"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Please describe the types of insurance coverage offered by the Candidate (carriers, risk coverage, levels, limits, deductibles, expiration dates, etc.) for the benefit of securities lending clients.</w:t>
      </w:r>
    </w:p>
    <w:p w14:paraId="24886E0C" w14:textId="77777777" w:rsidR="000A72EE" w:rsidRPr="000A72EE" w:rsidRDefault="00DD1030" w:rsidP="00E15828">
      <w:pPr>
        <w:numPr>
          <w:ilvl w:val="0"/>
          <w:numId w:val="4"/>
        </w:numPr>
        <w:spacing w:before="240" w:after="240" w:line="276" w:lineRule="auto"/>
        <w:ind w:left="0" w:firstLine="0"/>
        <w:contextualSpacing/>
        <w:rPr>
          <w:lang w:val="en-US"/>
        </w:rPr>
      </w:pPr>
      <w:r w:rsidRPr="000A72EE">
        <w:rPr>
          <w:lang w:val="en-US"/>
        </w:rPr>
        <w:t>Does the Candidate maintain errors and omissions insurance or other potentially relevant insurance policies? If so, with which insurers and what are the policy limits?</w:t>
      </w:r>
    </w:p>
    <w:p w14:paraId="20F28BB7" w14:textId="77777777" w:rsidR="000A72EE" w:rsidRPr="00BA4A51" w:rsidRDefault="00DD1030" w:rsidP="00E15828">
      <w:pPr>
        <w:numPr>
          <w:ilvl w:val="0"/>
          <w:numId w:val="4"/>
        </w:numPr>
        <w:spacing w:before="240" w:after="240" w:line="276" w:lineRule="auto"/>
        <w:ind w:left="0" w:firstLine="0"/>
        <w:contextualSpacing/>
        <w:rPr>
          <w:lang w:val="en-US"/>
        </w:rPr>
      </w:pPr>
      <w:r w:rsidRPr="00BA4A51">
        <w:rPr>
          <w:lang w:val="en-US"/>
        </w:rPr>
        <w:t>Please describe your business continuity and disaster recovery plans. Has your business encountered any challenges related to securities lending that could potentially impact business continuity? If so, please provide details. Please provide an estimate of the expected recovery times and service levels for critical securities lending services in the event of a major disaster. Please describe the frequency with which plans are tested.</w:t>
      </w:r>
    </w:p>
    <w:p w14:paraId="13E6BEA7" w14:textId="77777777" w:rsidR="000A72EE" w:rsidRPr="000A72EE" w:rsidRDefault="00DD1030" w:rsidP="00E15828">
      <w:pPr>
        <w:numPr>
          <w:ilvl w:val="0"/>
          <w:numId w:val="4"/>
        </w:numPr>
        <w:spacing w:before="240" w:after="240" w:line="276" w:lineRule="auto"/>
        <w:ind w:left="0" w:firstLine="0"/>
        <w:contextualSpacing/>
        <w:rPr>
          <w:lang w:val="en-US"/>
        </w:rPr>
      </w:pPr>
      <w:r w:rsidRPr="000A72EE">
        <w:rPr>
          <w:lang w:val="en-US"/>
        </w:rPr>
        <w:t>Please briefly describe the frequency of tests and the use of alternative computing and operational sites.</w:t>
      </w:r>
    </w:p>
    <w:p w14:paraId="162CD7F9" w14:textId="44CECBC9" w:rsidR="000A72EE" w:rsidRPr="009F0770" w:rsidRDefault="00DD1030" w:rsidP="00E15828">
      <w:pPr>
        <w:numPr>
          <w:ilvl w:val="0"/>
          <w:numId w:val="4"/>
        </w:numPr>
        <w:spacing w:before="240" w:after="240" w:line="276" w:lineRule="auto"/>
        <w:ind w:left="0" w:firstLine="0"/>
        <w:contextualSpacing/>
        <w:rPr>
          <w:rFonts w:cs="Calibri"/>
          <w:lang w:val="en-US"/>
        </w:rPr>
      </w:pPr>
      <w:r w:rsidRPr="009F0770">
        <w:rPr>
          <w:rFonts w:cs="Calibri"/>
          <w:lang w:val="en-US"/>
        </w:rPr>
        <w:t>Please describe the Candidate’s policy to control and supervise Affiliates and third parties involved in the performance of services under your securities lending program or that may have access to confidential information of the Bank.</w:t>
      </w:r>
    </w:p>
    <w:p w14:paraId="516633FD" w14:textId="77777777" w:rsidR="000A72EE" w:rsidRPr="000A72EE" w:rsidRDefault="00DD1030" w:rsidP="00E15828">
      <w:pPr>
        <w:numPr>
          <w:ilvl w:val="0"/>
          <w:numId w:val="4"/>
        </w:numPr>
        <w:spacing w:before="240" w:after="240" w:line="276" w:lineRule="auto"/>
        <w:ind w:left="0" w:firstLine="0"/>
        <w:contextualSpacing/>
        <w:rPr>
          <w:lang w:val="en-US"/>
        </w:rPr>
      </w:pPr>
      <w:r w:rsidRPr="009F0770">
        <w:rPr>
          <w:rFonts w:eastAsia="Yu Mincho"/>
          <w:lang w:val="en-US"/>
        </w:rPr>
        <w:t>What are the main elements of your Non- Financial Risk Management System? Describe them. Which area within the Candidate is responsible for their administration?</w:t>
      </w:r>
    </w:p>
    <w:p w14:paraId="58E54427" w14:textId="77777777" w:rsidR="000A72EE" w:rsidRPr="009F0770" w:rsidRDefault="00DD1030" w:rsidP="00E15828">
      <w:pPr>
        <w:numPr>
          <w:ilvl w:val="0"/>
          <w:numId w:val="4"/>
        </w:numPr>
        <w:spacing w:before="240" w:after="240" w:line="276" w:lineRule="auto"/>
        <w:ind w:left="0" w:firstLine="0"/>
        <w:contextualSpacing/>
        <w:rPr>
          <w:rFonts w:eastAsia="Yu Mincho"/>
          <w:lang w:val="en-US"/>
        </w:rPr>
      </w:pPr>
      <w:r w:rsidRPr="009F0770">
        <w:rPr>
          <w:rFonts w:eastAsia="Yu Mincho"/>
          <w:lang w:val="en-US"/>
        </w:rPr>
        <w:t>Please explain the audit area functions within the Candidate as regards to the securities lending program. Is it performed independently of the second and first line? What is the frequency of reports and information to senior management?</w:t>
      </w:r>
    </w:p>
    <w:p w14:paraId="6E7484CD" w14:textId="77777777" w:rsidR="000A72EE" w:rsidRPr="000A72EE" w:rsidRDefault="00DD1030" w:rsidP="00E15828">
      <w:pPr>
        <w:numPr>
          <w:ilvl w:val="0"/>
          <w:numId w:val="4"/>
        </w:numPr>
        <w:spacing w:before="240" w:after="240" w:line="276" w:lineRule="auto"/>
        <w:ind w:left="0" w:firstLine="0"/>
        <w:contextualSpacing/>
        <w:rPr>
          <w:lang w:val="en-US"/>
        </w:rPr>
      </w:pPr>
      <w:r w:rsidRPr="000A72EE">
        <w:rPr>
          <w:lang w:val="en-US"/>
        </w:rPr>
        <w:t xml:space="preserve">What methodologies does </w:t>
      </w:r>
      <w:r w:rsidRPr="009F0770">
        <w:rPr>
          <w:rFonts w:eastAsia="Yu Mincho"/>
          <w:lang w:val="en-US"/>
        </w:rPr>
        <w:t>the Candidate</w:t>
      </w:r>
      <w:r w:rsidRPr="000A72EE">
        <w:rPr>
          <w:lang w:val="en-US"/>
        </w:rPr>
        <w:t xml:space="preserve"> implement for market risk and liquidity risk management? Please describe in detail the approaches used, including models, key metrics, and monitoring processes.</w:t>
      </w:r>
    </w:p>
    <w:p w14:paraId="72880BDE" w14:textId="57D23625" w:rsidR="000A72EE" w:rsidRPr="00D44B3F" w:rsidRDefault="00DD1030" w:rsidP="00020CAE">
      <w:pPr>
        <w:numPr>
          <w:ilvl w:val="0"/>
          <w:numId w:val="4"/>
        </w:numPr>
        <w:spacing w:before="240" w:after="240" w:line="276" w:lineRule="auto"/>
        <w:ind w:left="0" w:firstLine="0"/>
        <w:contextualSpacing/>
        <w:rPr>
          <w:rFonts w:cs="Calibri"/>
          <w:lang w:val="en-US"/>
        </w:rPr>
      </w:pPr>
      <w:r w:rsidRPr="00D44B3F">
        <w:rPr>
          <w:rFonts w:eastAsia="Yu Mincho"/>
          <w:lang w:val="en-US"/>
        </w:rPr>
        <w:t>What methodologies and/or indicators does the Candidate employ for measuring and managing counterparty and issuer concentration risk? Explain how these risks are identified, assessed, and mitigated within your organization.</w:t>
      </w:r>
    </w:p>
    <w:p w14:paraId="683C4ABE" w14:textId="4C6CA6A0" w:rsidR="000A72EE" w:rsidRPr="001D7086" w:rsidRDefault="00DD1030" w:rsidP="006B7DF8">
      <w:pPr>
        <w:keepNext/>
        <w:keepLines/>
        <w:spacing w:before="240" w:after="240" w:line="276" w:lineRule="auto"/>
        <w:ind w:hanging="11"/>
        <w:jc w:val="center"/>
        <w:outlineLvl w:val="1"/>
        <w:rPr>
          <w:lang w:val="en-US"/>
        </w:rPr>
      </w:pPr>
      <w:bookmarkStart w:id="91" w:name="_Toc164070014"/>
      <w:bookmarkStart w:id="92" w:name="_Toc198740844"/>
      <w:r w:rsidRPr="004B3BAF">
        <w:rPr>
          <w:b/>
          <w:color w:val="4472C4"/>
          <w:sz w:val="32"/>
          <w:lang w:val="en-US"/>
        </w:rPr>
        <w:lastRenderedPageBreak/>
        <w:t xml:space="preserve">Annex </w:t>
      </w:r>
      <w:bookmarkStart w:id="93" w:name="_cp_text_1_473"/>
      <w:r w:rsidRPr="004B3BAF">
        <w:rPr>
          <w:b/>
          <w:color w:val="4472C4"/>
          <w:sz w:val="32"/>
          <w:lang w:val="en-US"/>
        </w:rPr>
        <w:t>1</w:t>
      </w:r>
      <w:bookmarkEnd w:id="93"/>
      <w:r w:rsidRPr="004B3BAF">
        <w:rPr>
          <w:b/>
          <w:color w:val="4472C4"/>
          <w:sz w:val="32"/>
          <w:lang w:val="en-US"/>
        </w:rPr>
        <w:t>. Instructions for the Proposal</w:t>
      </w:r>
      <w:bookmarkEnd w:id="91"/>
      <w:bookmarkEnd w:id="92"/>
    </w:p>
    <w:p w14:paraId="2E34B2DA" w14:textId="77777777" w:rsidR="000A72EE" w:rsidRPr="00BA4A51" w:rsidRDefault="00DD1030" w:rsidP="007F38D2">
      <w:pPr>
        <w:spacing w:before="240" w:after="240" w:line="276" w:lineRule="auto"/>
        <w:rPr>
          <w:lang w:val="en-US"/>
        </w:rPr>
      </w:pPr>
      <w:r w:rsidRPr="00BA4A51">
        <w:rPr>
          <w:lang w:val="en-US"/>
        </w:rPr>
        <w:t xml:space="preserve">Please keep in mind that the Bank will only consider Proposals that are delivered </w:t>
      </w:r>
      <w:bookmarkStart w:id="94" w:name="_cp_text_1_476"/>
      <w:r w:rsidRPr="00BA4A51">
        <w:rPr>
          <w:lang w:val="en-US"/>
        </w:rPr>
        <w:t xml:space="preserve">on </w:t>
      </w:r>
      <w:bookmarkEnd w:id="94"/>
      <w:r w:rsidRPr="00BA4A51">
        <w:rPr>
          <w:lang w:val="en-US"/>
        </w:rPr>
        <w:t xml:space="preserve">time and </w:t>
      </w:r>
      <w:bookmarkStart w:id="95" w:name="_cp_text_1_478"/>
      <w:r w:rsidRPr="00BA4A51">
        <w:rPr>
          <w:lang w:val="en-US"/>
        </w:rPr>
        <w:t xml:space="preserve">received at </w:t>
      </w:r>
      <w:bookmarkEnd w:id="95"/>
      <w:r w:rsidRPr="00BA4A51">
        <w:rPr>
          <w:lang w:val="en-US"/>
        </w:rPr>
        <w:t>the electronic address according to the procedure stated below.</w:t>
      </w:r>
    </w:p>
    <w:p w14:paraId="36BE1B8E" w14:textId="77777777" w:rsidR="000A72EE" w:rsidRPr="00BA4A51" w:rsidRDefault="00DD1030" w:rsidP="007F38D2">
      <w:pPr>
        <w:spacing w:before="240" w:after="240" w:line="276" w:lineRule="auto"/>
        <w:ind w:firstLine="284"/>
        <w:rPr>
          <w:lang w:val="en-US"/>
        </w:rPr>
      </w:pPr>
      <w:r w:rsidRPr="00BA4A51">
        <w:rPr>
          <w:lang w:val="en-US"/>
        </w:rPr>
        <w:t>The term “Proposal(s)” should be understood as the group of documents consisting of:</w:t>
      </w:r>
    </w:p>
    <w:p w14:paraId="7F14945D" w14:textId="77777777" w:rsidR="000A72EE" w:rsidRPr="00BA4A51" w:rsidRDefault="00DD1030" w:rsidP="007F38D2">
      <w:pPr>
        <w:numPr>
          <w:ilvl w:val="0"/>
          <w:numId w:val="7"/>
        </w:numPr>
        <w:spacing w:before="240" w:after="240" w:line="276" w:lineRule="auto"/>
        <w:ind w:left="0"/>
        <w:contextualSpacing/>
      </w:pPr>
      <w:r w:rsidRPr="00BA4A51">
        <w:t xml:space="preserve">Responses </w:t>
      </w:r>
      <w:proofErr w:type="spellStart"/>
      <w:r w:rsidRPr="00BA4A51">
        <w:t>to</w:t>
      </w:r>
      <w:proofErr w:type="spellEnd"/>
      <w:r w:rsidRPr="00BA4A51">
        <w:t xml:space="preserve"> </w:t>
      </w:r>
      <w:proofErr w:type="spellStart"/>
      <w:r w:rsidRPr="00BA4A51">
        <w:t>the</w:t>
      </w:r>
      <w:proofErr w:type="spellEnd"/>
      <w:r w:rsidRPr="00BA4A51">
        <w:t xml:space="preserve"> </w:t>
      </w:r>
      <w:proofErr w:type="spellStart"/>
      <w:r w:rsidRPr="00BA4A51">
        <w:t>Questionnaire</w:t>
      </w:r>
      <w:proofErr w:type="spellEnd"/>
    </w:p>
    <w:p w14:paraId="538CBA0E" w14:textId="77777777" w:rsidR="000A72EE" w:rsidRPr="00BA4A51" w:rsidRDefault="00DD1030" w:rsidP="007F38D2">
      <w:pPr>
        <w:numPr>
          <w:ilvl w:val="0"/>
          <w:numId w:val="7"/>
        </w:numPr>
        <w:spacing w:before="240" w:after="240" w:line="276" w:lineRule="auto"/>
        <w:ind w:left="0"/>
        <w:contextualSpacing/>
        <w:rPr>
          <w:lang w:val="en-US"/>
        </w:rPr>
      </w:pPr>
      <w:r w:rsidRPr="00BA4A51">
        <w:rPr>
          <w:lang w:val="en-US"/>
        </w:rPr>
        <w:t>Certification as to Satisfaction of the Minimum Selection Criteria for Consideration</w:t>
      </w:r>
    </w:p>
    <w:p w14:paraId="58CA981B" w14:textId="77777777" w:rsidR="000A72EE" w:rsidRPr="00BA4A51" w:rsidRDefault="00DD1030" w:rsidP="007F38D2">
      <w:pPr>
        <w:numPr>
          <w:ilvl w:val="0"/>
          <w:numId w:val="7"/>
        </w:numPr>
        <w:spacing w:before="240" w:after="240" w:line="276" w:lineRule="auto"/>
        <w:ind w:left="0"/>
        <w:contextualSpacing/>
        <w:rPr>
          <w:lang w:val="en-US"/>
        </w:rPr>
      </w:pPr>
      <w:r w:rsidRPr="00BA4A51">
        <w:rPr>
          <w:lang w:val="en-US"/>
        </w:rPr>
        <w:t>Compliance Certification duly signed (in the form of Annex 2 attached hereto)</w:t>
      </w:r>
    </w:p>
    <w:p w14:paraId="6F3A28A9" w14:textId="77777777" w:rsidR="000A72EE" w:rsidRPr="00BA4A51" w:rsidRDefault="00DD1030" w:rsidP="007F38D2">
      <w:pPr>
        <w:numPr>
          <w:ilvl w:val="0"/>
          <w:numId w:val="7"/>
        </w:numPr>
        <w:spacing w:before="240" w:after="240" w:line="276" w:lineRule="auto"/>
        <w:ind w:left="0"/>
        <w:contextualSpacing/>
        <w:rPr>
          <w:lang w:val="en-US"/>
        </w:rPr>
      </w:pPr>
      <w:r w:rsidRPr="00BA4A51">
        <w:rPr>
          <w:lang w:val="en-US"/>
        </w:rPr>
        <w:t>Authorization for the processing of personal data (image) of a person of age for internal use by Banco de la República (in the form of Annex 3 attached hereto)</w:t>
      </w:r>
    </w:p>
    <w:p w14:paraId="2536C7F8" w14:textId="77777777" w:rsidR="000A72EE" w:rsidRPr="00BA4A51" w:rsidRDefault="00DD1030" w:rsidP="007F38D2">
      <w:pPr>
        <w:numPr>
          <w:ilvl w:val="0"/>
          <w:numId w:val="7"/>
        </w:numPr>
        <w:spacing w:before="240" w:after="240" w:line="276" w:lineRule="auto"/>
        <w:ind w:left="0"/>
        <w:contextualSpacing/>
      </w:pPr>
      <w:proofErr w:type="spellStart"/>
      <w:r w:rsidRPr="00BA4A51">
        <w:t>Additional</w:t>
      </w:r>
      <w:proofErr w:type="spellEnd"/>
      <w:r w:rsidRPr="00BA4A51">
        <w:t xml:space="preserve"> </w:t>
      </w:r>
      <w:proofErr w:type="spellStart"/>
      <w:r w:rsidRPr="00BA4A51">
        <w:t>Documentation</w:t>
      </w:r>
      <w:proofErr w:type="spellEnd"/>
      <w:r w:rsidRPr="00BA4A51">
        <w:t>:</w:t>
      </w:r>
    </w:p>
    <w:p w14:paraId="41A23036" w14:textId="77777777" w:rsidR="000A72EE" w:rsidRPr="000A72EE" w:rsidRDefault="00DD1030" w:rsidP="00D46336">
      <w:pPr>
        <w:numPr>
          <w:ilvl w:val="0"/>
          <w:numId w:val="3"/>
        </w:numPr>
        <w:spacing w:before="240" w:after="240" w:line="276" w:lineRule="auto"/>
        <w:ind w:left="567"/>
        <w:contextualSpacing/>
        <w:rPr>
          <w:lang w:val="en-US"/>
        </w:rPr>
      </w:pPr>
      <w:r w:rsidRPr="000A72EE">
        <w:rPr>
          <w:lang w:val="en-US"/>
        </w:rPr>
        <w:t>Certificate of good standing</w:t>
      </w:r>
      <w:r>
        <w:rPr>
          <w:vertAlign w:val="superscript"/>
          <w:lang w:val="en-US"/>
        </w:rPr>
        <w:footnoteReference w:id="12"/>
      </w:r>
    </w:p>
    <w:p w14:paraId="06206D86" w14:textId="77777777" w:rsidR="000A72EE" w:rsidRPr="009F0770" w:rsidRDefault="00DD1030" w:rsidP="00D46336">
      <w:pPr>
        <w:numPr>
          <w:ilvl w:val="0"/>
          <w:numId w:val="3"/>
        </w:numPr>
        <w:spacing w:before="240" w:after="240" w:line="276" w:lineRule="auto"/>
        <w:ind w:left="567"/>
        <w:contextualSpacing/>
        <w:rPr>
          <w:rFonts w:cs="Calibri"/>
          <w:lang w:val="en-US"/>
        </w:rPr>
      </w:pPr>
      <w:r w:rsidRPr="009F0770">
        <w:rPr>
          <w:rFonts w:cs="Calibri"/>
          <w:lang w:val="en-US"/>
        </w:rPr>
        <w:t>Certificate of incumbency for authorized signatories</w:t>
      </w:r>
    </w:p>
    <w:p w14:paraId="2516625B" w14:textId="77777777" w:rsidR="000A72EE" w:rsidRPr="009F0770" w:rsidRDefault="00DD1030" w:rsidP="00D46336">
      <w:pPr>
        <w:numPr>
          <w:ilvl w:val="0"/>
          <w:numId w:val="3"/>
        </w:numPr>
        <w:spacing w:before="240" w:after="240" w:line="276" w:lineRule="auto"/>
        <w:ind w:left="567"/>
        <w:contextualSpacing/>
        <w:rPr>
          <w:rFonts w:cs="Calibri"/>
          <w:lang w:val="en-US"/>
        </w:rPr>
      </w:pPr>
      <w:r w:rsidRPr="009F0770">
        <w:rPr>
          <w:rFonts w:cs="Calibri"/>
          <w:lang w:val="en-US"/>
        </w:rPr>
        <w:t>SOC 1 or ISAE 3402 report issued by an independent auditor on the effectiveness of your internal controls for [</w:t>
      </w:r>
      <w:r w:rsidRPr="008313E3">
        <w:rPr>
          <w:rFonts w:cs="Calibri"/>
          <w:lang w:val="en-US"/>
        </w:rPr>
        <w:t>2024</w:t>
      </w:r>
      <w:r w:rsidRPr="009F0770">
        <w:rPr>
          <w:rFonts w:cs="Calibri"/>
          <w:lang w:val="en-US"/>
        </w:rPr>
        <w:t xml:space="preserve">]. </w:t>
      </w:r>
    </w:p>
    <w:p w14:paraId="66C80B22" w14:textId="77777777" w:rsidR="000A72EE" w:rsidRPr="009F0770" w:rsidRDefault="00DD1030" w:rsidP="00D46336">
      <w:pPr>
        <w:numPr>
          <w:ilvl w:val="0"/>
          <w:numId w:val="3"/>
        </w:numPr>
        <w:spacing w:before="240" w:after="240" w:line="276" w:lineRule="auto"/>
        <w:ind w:left="567"/>
        <w:contextualSpacing/>
        <w:rPr>
          <w:rFonts w:cs="Calibri"/>
          <w:lang w:val="en-US"/>
        </w:rPr>
      </w:pPr>
      <w:r w:rsidRPr="009F0770">
        <w:rPr>
          <w:rFonts w:cs="Calibri"/>
          <w:lang w:val="en-US"/>
        </w:rPr>
        <w:t>Completed Questionnaire</w:t>
      </w:r>
    </w:p>
    <w:p w14:paraId="235FFB88" w14:textId="77777777" w:rsidR="000A72EE" w:rsidRPr="009F0770" w:rsidRDefault="00DD1030" w:rsidP="00D46336">
      <w:pPr>
        <w:numPr>
          <w:ilvl w:val="0"/>
          <w:numId w:val="3"/>
        </w:numPr>
        <w:spacing w:before="240" w:after="240" w:line="276" w:lineRule="auto"/>
        <w:ind w:left="567"/>
        <w:contextualSpacing/>
        <w:rPr>
          <w:rFonts w:cs="Calibri"/>
          <w:lang w:val="en-US"/>
        </w:rPr>
      </w:pPr>
      <w:r w:rsidRPr="00BA4A51">
        <w:rPr>
          <w:lang w:val="en-US"/>
        </w:rPr>
        <w:t>Last audited financial statements</w:t>
      </w:r>
      <w:r w:rsidRPr="00BA4A51">
        <w:rPr>
          <w:vertAlign w:val="superscript"/>
        </w:rPr>
        <w:footnoteReference w:id="13"/>
      </w:r>
    </w:p>
    <w:p w14:paraId="4BBE2E42" w14:textId="77777777" w:rsidR="000A72EE" w:rsidRPr="00BA4A51" w:rsidRDefault="00DD1030" w:rsidP="00D46336">
      <w:pPr>
        <w:spacing w:before="240" w:after="240" w:line="276" w:lineRule="auto"/>
        <w:rPr>
          <w:lang w:val="en-US"/>
        </w:rPr>
      </w:pPr>
      <w:r w:rsidRPr="00BA4A51">
        <w:rPr>
          <w:lang w:val="en-US"/>
        </w:rPr>
        <w:t>Proposals should be submitted in written form in English. The instructions for sending the Proposal are as follows:</w:t>
      </w:r>
    </w:p>
    <w:p w14:paraId="00293523" w14:textId="312ED9EB" w:rsidR="005522CC" w:rsidRDefault="00DD1030" w:rsidP="000C0516">
      <w:pPr>
        <w:spacing w:before="240" w:line="276" w:lineRule="auto"/>
        <w:rPr>
          <w:rFonts w:cs="Calibri"/>
          <w:lang w:val="en-US"/>
        </w:rPr>
      </w:pPr>
      <w:r w:rsidRPr="00BA4A51">
        <w:rPr>
          <w:lang w:val="en-US"/>
        </w:rPr>
        <w:t>The Proposal</w:t>
      </w:r>
      <w:r w:rsidRPr="009F0770">
        <w:rPr>
          <w:rFonts w:cs="Calibri"/>
          <w:lang w:val="en-US"/>
        </w:rPr>
        <w:t xml:space="preserve"> should be submitted via e-mail only to the address</w:t>
      </w:r>
      <w:r w:rsidR="005522CC">
        <w:rPr>
          <w:rFonts w:cs="Calibri"/>
          <w:lang w:val="en-US"/>
        </w:rPr>
        <w:t>:</w:t>
      </w:r>
    </w:p>
    <w:p w14:paraId="5A01758A" w14:textId="7F412256" w:rsidR="000A72EE" w:rsidRPr="009F0770" w:rsidRDefault="00DD1030" w:rsidP="000C0516">
      <w:pPr>
        <w:spacing w:after="240" w:line="276" w:lineRule="auto"/>
        <w:rPr>
          <w:rFonts w:cs="Calibri"/>
          <w:lang w:val="en-US"/>
        </w:rPr>
      </w:pPr>
      <w:hyperlink r:id="rId12" w:history="1">
        <w:r w:rsidRPr="00911B39">
          <w:rPr>
            <w:rFonts w:cs="Calibri"/>
            <w:color w:val="0000FF"/>
            <w:u w:val="single"/>
            <w:lang w:val="en-US"/>
          </w:rPr>
          <w:t>DA-RecepcionOfertas@banrep.gov.co</w:t>
        </w:r>
      </w:hyperlink>
      <w:r w:rsidRPr="009F0770">
        <w:rPr>
          <w:rFonts w:cs="Calibri"/>
          <w:lang w:val="en-US"/>
        </w:rPr>
        <w:t xml:space="preserve"> with the following subject matter: “RFP </w:t>
      </w:r>
      <w:r w:rsidRPr="009F0770">
        <w:rPr>
          <w:rFonts w:cs="Calibri"/>
          <w:szCs w:val="20"/>
          <w:lang w:val="en-US"/>
        </w:rPr>
        <w:t>2025</w:t>
      </w:r>
      <w:r w:rsidRPr="009F0770">
        <w:rPr>
          <w:rFonts w:cs="Calibri"/>
          <w:lang w:val="en-US"/>
        </w:rPr>
        <w:t xml:space="preserve"> Securities Lending Program. Final Response”. The body of the e-mail shall visibly state the complete name and contact data of the Candidate, including its physical and electronic address. The responses to the Questionnaire must be received at the e-mail address indicated above no later than by 23:59 (</w:t>
      </w:r>
      <w:r w:rsidRPr="009F0770">
        <w:rPr>
          <w:rFonts w:cs="Calibri"/>
          <w:szCs w:val="20"/>
          <w:lang w:val="en-US"/>
        </w:rPr>
        <w:t>Bogotá</w:t>
      </w:r>
      <w:r w:rsidRPr="009F0770">
        <w:rPr>
          <w:rFonts w:cs="Calibri"/>
          <w:lang w:val="en-US"/>
        </w:rPr>
        <w:t xml:space="preserve"> time), </w:t>
      </w:r>
      <w:r w:rsidRPr="00971FD7">
        <w:rPr>
          <w:rFonts w:cs="Calibri"/>
          <w:lang w:val="en-US"/>
        </w:rPr>
        <w:t xml:space="preserve">July </w:t>
      </w:r>
      <w:r w:rsidR="00971FD7" w:rsidRPr="00971FD7">
        <w:rPr>
          <w:rFonts w:cs="Calibri"/>
          <w:lang w:val="en-US"/>
        </w:rPr>
        <w:t>9</w:t>
      </w:r>
      <w:r w:rsidRPr="00971FD7">
        <w:rPr>
          <w:rFonts w:cs="Calibri"/>
          <w:lang w:val="en-US"/>
        </w:rPr>
        <w:t>, 2025.</w:t>
      </w:r>
      <w:r w:rsidRPr="009F0770">
        <w:rPr>
          <w:rFonts w:cs="Calibri"/>
          <w:lang w:val="en-US"/>
        </w:rPr>
        <w:t xml:space="preserve"> The Bank will not consider e-mails received after the date and time indicated above.</w:t>
      </w:r>
    </w:p>
    <w:p w14:paraId="050707A1" w14:textId="3552A792" w:rsidR="000A72EE" w:rsidRPr="009F0770" w:rsidRDefault="00DD1030" w:rsidP="007F38D2">
      <w:pPr>
        <w:spacing w:before="240" w:after="240" w:line="276" w:lineRule="auto"/>
        <w:rPr>
          <w:rFonts w:cs="Calibri"/>
          <w:lang w:val="en-US"/>
        </w:rPr>
      </w:pPr>
      <w:r w:rsidRPr="009F0770">
        <w:rPr>
          <w:rFonts w:cs="Calibri"/>
          <w:lang w:val="en-US"/>
        </w:rPr>
        <w:t xml:space="preserve">The size of each email must be equal or less than 10 MB because the e-mail server of the Bank does not accept files of larger sizes. If you need to send separate e-mails, please </w:t>
      </w:r>
      <w:proofErr w:type="gramStart"/>
      <w:r w:rsidRPr="009F0770">
        <w:rPr>
          <w:rFonts w:cs="Calibri"/>
          <w:lang w:val="en-US"/>
        </w:rPr>
        <w:t>take into account</w:t>
      </w:r>
      <w:proofErr w:type="gramEnd"/>
      <w:r w:rsidRPr="009F0770">
        <w:rPr>
          <w:rFonts w:cs="Calibri"/>
          <w:lang w:val="en-US"/>
        </w:rPr>
        <w:t xml:space="preserve"> that they should be numbered (for example, e-mail 1 of 5) and come from the same e-mail address. The email address provided above </w:t>
      </w:r>
      <w:hyperlink r:id="rId13" w:history="1">
        <w:r w:rsidRPr="009F0770">
          <w:rPr>
            <w:rFonts w:cs="Calibri"/>
            <w:color w:val="0000FF"/>
            <w:u w:val="single"/>
            <w:lang w:val="en-US"/>
          </w:rPr>
          <w:t>DA-RecepcionOfertas@banrep.gov.co</w:t>
        </w:r>
      </w:hyperlink>
      <w:r w:rsidRPr="009F0770">
        <w:rPr>
          <w:rFonts w:cs="Calibri"/>
          <w:lang w:val="en-US"/>
        </w:rPr>
        <w:t xml:space="preserve"> is </w:t>
      </w:r>
      <w:r w:rsidRPr="009F0770">
        <w:rPr>
          <w:rFonts w:cs="Calibri"/>
          <w:lang w:val="en-US"/>
        </w:rPr>
        <w:lastRenderedPageBreak/>
        <w:t>exclusively for sending the Proposal. Participants should refrain from using such email address for any other purpose.</w:t>
      </w:r>
    </w:p>
    <w:p w14:paraId="47CDFB58" w14:textId="00CF31C3" w:rsidR="000A72EE" w:rsidRPr="009F0770" w:rsidRDefault="00DD1030" w:rsidP="007F38D2">
      <w:pPr>
        <w:spacing w:before="240" w:after="240" w:line="276" w:lineRule="auto"/>
        <w:rPr>
          <w:rFonts w:cs="Calibri"/>
          <w:lang w:val="en-US"/>
        </w:rPr>
      </w:pPr>
      <w:r w:rsidRPr="009F0770">
        <w:rPr>
          <w:rFonts w:cs="Calibri"/>
          <w:lang w:val="en-US"/>
        </w:rPr>
        <w:t>The submission of the Proposal by the Candidate will be evidence of its understanding and acceptance of the conditions set forth in this RFP.</w:t>
      </w:r>
    </w:p>
    <w:p w14:paraId="44304CE3" w14:textId="77777777" w:rsidR="000A72EE" w:rsidRPr="004B3BAF" w:rsidRDefault="00DD1030" w:rsidP="00E15828">
      <w:pPr>
        <w:spacing w:before="240" w:after="240" w:line="276" w:lineRule="auto"/>
        <w:rPr>
          <w:b/>
          <w:color w:val="4472C4"/>
          <w:sz w:val="32"/>
          <w:lang w:val="en-US"/>
        </w:rPr>
      </w:pPr>
      <w:bookmarkStart w:id="96" w:name="_Toc164070015"/>
      <w:r w:rsidRPr="009F0770">
        <w:rPr>
          <w:rFonts w:cs="Calibri"/>
          <w:lang w:val="en-US"/>
        </w:rPr>
        <w:br w:type="page"/>
      </w:r>
    </w:p>
    <w:p w14:paraId="0C028C37" w14:textId="593207FB" w:rsidR="000A72EE" w:rsidRPr="001D7086" w:rsidRDefault="00DD1030" w:rsidP="006B7DF8">
      <w:pPr>
        <w:keepNext/>
        <w:keepLines/>
        <w:spacing w:before="240" w:after="240" w:line="276" w:lineRule="auto"/>
        <w:jc w:val="center"/>
        <w:outlineLvl w:val="1"/>
        <w:rPr>
          <w:lang w:val="en-US"/>
        </w:rPr>
      </w:pPr>
      <w:bookmarkStart w:id="97" w:name="_Toc198740845"/>
      <w:r w:rsidRPr="004B3BAF">
        <w:rPr>
          <w:b/>
          <w:color w:val="4472C4"/>
          <w:sz w:val="32"/>
          <w:lang w:val="en-US"/>
        </w:rPr>
        <w:lastRenderedPageBreak/>
        <w:t>Annex 2. Compliance Certification</w:t>
      </w:r>
      <w:bookmarkEnd w:id="96"/>
      <w:bookmarkEnd w:id="97"/>
    </w:p>
    <w:p w14:paraId="520105FC" w14:textId="77777777" w:rsidR="000A72EE" w:rsidRPr="009F0770" w:rsidRDefault="00DD1030" w:rsidP="00E15828">
      <w:pPr>
        <w:autoSpaceDE w:val="0"/>
        <w:autoSpaceDN w:val="0"/>
        <w:adjustRightInd w:val="0"/>
        <w:spacing w:before="240" w:after="240" w:line="276" w:lineRule="auto"/>
        <w:rPr>
          <w:rFonts w:cs="Calibri"/>
          <w:b/>
          <w:bCs/>
          <w:color w:val="000000"/>
          <w:lang w:val="en-US"/>
        </w:rPr>
      </w:pPr>
      <w:r w:rsidRPr="009F0770">
        <w:rPr>
          <w:rFonts w:cs="Calibri"/>
          <w:b/>
          <w:bCs/>
          <w:color w:val="000000"/>
          <w:lang w:val="en-US"/>
        </w:rPr>
        <w:t>Form 01-A.</w:t>
      </w:r>
    </w:p>
    <w:p w14:paraId="0C4F6F97" w14:textId="77777777" w:rsidR="000A72EE" w:rsidRPr="009F0770" w:rsidRDefault="00DD1030" w:rsidP="00E15828">
      <w:pPr>
        <w:autoSpaceDE w:val="0"/>
        <w:autoSpaceDN w:val="0"/>
        <w:adjustRightInd w:val="0"/>
        <w:spacing w:before="240" w:after="240" w:line="276" w:lineRule="auto"/>
        <w:rPr>
          <w:rFonts w:cs="Calibri"/>
          <w:b/>
          <w:bCs/>
          <w:color w:val="000000"/>
          <w:lang w:val="en-US"/>
        </w:rPr>
      </w:pPr>
      <w:r w:rsidRPr="009F0770">
        <w:rPr>
          <w:rFonts w:cs="Calibri"/>
          <w:b/>
          <w:bCs/>
          <w:color w:val="000000"/>
          <w:lang w:val="en-US"/>
        </w:rPr>
        <w:t>Affidavit Statement – Responsible Party</w:t>
      </w:r>
    </w:p>
    <w:tbl>
      <w:tblPr>
        <w:tblW w:w="976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83"/>
        <w:gridCol w:w="4883"/>
      </w:tblGrid>
      <w:tr w:rsidR="00982B5F" w14:paraId="7655BEC6" w14:textId="77777777" w:rsidTr="007F38D2">
        <w:trPr>
          <w:trHeight w:val="101"/>
        </w:trPr>
        <w:tc>
          <w:tcPr>
            <w:tcW w:w="9766" w:type="dxa"/>
            <w:gridSpan w:val="2"/>
          </w:tcPr>
          <w:p w14:paraId="53F4EDDB" w14:textId="77777777" w:rsidR="000A72EE" w:rsidRPr="009F0770" w:rsidRDefault="00DD1030" w:rsidP="00E15828">
            <w:pPr>
              <w:autoSpaceDE w:val="0"/>
              <w:autoSpaceDN w:val="0"/>
              <w:adjustRightInd w:val="0"/>
              <w:spacing w:before="240" w:after="240" w:line="360" w:lineRule="auto"/>
              <w:rPr>
                <w:rFonts w:cs="Calibri"/>
                <w:color w:val="000000"/>
                <w:highlight w:val="yellow"/>
              </w:rPr>
            </w:pPr>
            <w:r w:rsidRPr="009F0770">
              <w:rPr>
                <w:rFonts w:cs="Calibri"/>
                <w:color w:val="000000"/>
              </w:rPr>
              <w:t>Date (</w:t>
            </w:r>
            <w:proofErr w:type="spellStart"/>
            <w:r w:rsidRPr="009F0770">
              <w:rPr>
                <w:rFonts w:cs="Calibri"/>
                <w:color w:val="000000"/>
              </w:rPr>
              <w:t>dd</w:t>
            </w:r>
            <w:proofErr w:type="spellEnd"/>
            <w:r w:rsidRPr="009F0770">
              <w:rPr>
                <w:rFonts w:cs="Calibri"/>
                <w:color w:val="000000"/>
              </w:rPr>
              <w:t>/mm/</w:t>
            </w:r>
            <w:proofErr w:type="spellStart"/>
            <w:r w:rsidRPr="009F0770">
              <w:rPr>
                <w:rFonts w:cs="Calibri"/>
                <w:color w:val="000000"/>
              </w:rPr>
              <w:t>yyyy</w:t>
            </w:r>
            <w:proofErr w:type="spellEnd"/>
            <w:r w:rsidRPr="009F0770">
              <w:rPr>
                <w:rFonts w:cs="Calibri"/>
                <w:color w:val="000000"/>
              </w:rPr>
              <w:t xml:space="preserve">): </w:t>
            </w:r>
          </w:p>
        </w:tc>
      </w:tr>
      <w:tr w:rsidR="00982B5F" w:rsidRPr="001400CE" w14:paraId="3D0BA1C6" w14:textId="77777777" w:rsidTr="007F38D2">
        <w:trPr>
          <w:trHeight w:val="864"/>
        </w:trPr>
        <w:tc>
          <w:tcPr>
            <w:tcW w:w="4883" w:type="dxa"/>
          </w:tcPr>
          <w:p w14:paraId="5284B86D" w14:textId="60BEA66A" w:rsidR="000A72EE" w:rsidRPr="009F0770" w:rsidRDefault="00DD1030" w:rsidP="00E15828">
            <w:pPr>
              <w:autoSpaceDE w:val="0"/>
              <w:autoSpaceDN w:val="0"/>
              <w:adjustRightInd w:val="0"/>
              <w:spacing w:before="240" w:after="240" w:line="360" w:lineRule="auto"/>
              <w:rPr>
                <w:rFonts w:cs="Calibri"/>
                <w:color w:val="000000"/>
                <w:lang w:val="en-US"/>
              </w:rPr>
            </w:pPr>
            <w:r w:rsidRPr="009F0770">
              <w:rPr>
                <w:rFonts w:cs="Calibri"/>
                <w:color w:val="000000"/>
                <w:lang w:val="en-US"/>
              </w:rPr>
              <w:t>Responsible Party / Legal Entity</w:t>
            </w:r>
          </w:p>
          <w:p w14:paraId="48A4093C" w14:textId="77777777" w:rsidR="000A72EE" w:rsidRPr="009F0770" w:rsidRDefault="000A72EE" w:rsidP="00E15828">
            <w:pPr>
              <w:autoSpaceDE w:val="0"/>
              <w:autoSpaceDN w:val="0"/>
              <w:adjustRightInd w:val="0"/>
              <w:spacing w:before="240" w:after="240" w:line="360" w:lineRule="auto"/>
              <w:rPr>
                <w:rFonts w:cs="Calibri"/>
                <w:color w:val="000000"/>
                <w:highlight w:val="yellow"/>
                <w:lang w:val="en-US"/>
              </w:rPr>
            </w:pPr>
          </w:p>
          <w:p w14:paraId="58032241" w14:textId="58114E4F" w:rsidR="000A72EE" w:rsidRPr="009F0770" w:rsidRDefault="00DD1030" w:rsidP="00E15828">
            <w:pPr>
              <w:autoSpaceDE w:val="0"/>
              <w:autoSpaceDN w:val="0"/>
              <w:adjustRightInd w:val="0"/>
              <w:spacing w:before="240" w:after="240" w:line="360" w:lineRule="auto"/>
              <w:rPr>
                <w:rFonts w:cs="Calibri"/>
                <w:color w:val="000000"/>
                <w:lang w:val="en-US"/>
              </w:rPr>
            </w:pPr>
            <w:r w:rsidRPr="009F0770">
              <w:rPr>
                <w:color w:val="000000"/>
                <w:lang w:val="en-US"/>
              </w:rPr>
              <w:t>I, &lt;&lt;Name&gt;&gt;</w:t>
            </w:r>
            <w:r w:rsidRPr="004B3BAF">
              <w:rPr>
                <w:vertAlign w:val="superscript"/>
              </w:rPr>
              <w:footnoteReference w:id="14"/>
            </w:r>
            <w:r w:rsidRPr="009F0770">
              <w:rPr>
                <w:color w:val="000000"/>
                <w:lang w:val="en-US"/>
              </w:rPr>
              <w:t>,</w:t>
            </w:r>
          </w:p>
          <w:p w14:paraId="0B460131" w14:textId="77777777" w:rsidR="000A72EE" w:rsidRPr="009F0770" w:rsidRDefault="00DD1030" w:rsidP="00E15828">
            <w:pPr>
              <w:autoSpaceDE w:val="0"/>
              <w:autoSpaceDN w:val="0"/>
              <w:adjustRightInd w:val="0"/>
              <w:spacing w:before="240" w:after="240" w:line="360" w:lineRule="auto"/>
              <w:rPr>
                <w:rFonts w:cs="Calibri"/>
                <w:color w:val="000000"/>
                <w:lang w:val="en-US"/>
              </w:rPr>
            </w:pPr>
            <w:r w:rsidRPr="009F0770">
              <w:rPr>
                <w:color w:val="000000"/>
                <w:lang w:val="en-US"/>
              </w:rPr>
              <w:t>Acting as Legal Representative of the Responsible Party: &lt;&lt;Name&gt;&gt;</w:t>
            </w:r>
            <w:r w:rsidRPr="004B3BAF">
              <w:rPr>
                <w:vertAlign w:val="superscript"/>
              </w:rPr>
              <w:footnoteReference w:id="15"/>
            </w:r>
          </w:p>
          <w:p w14:paraId="17A865A8" w14:textId="27B4A456" w:rsidR="000A72EE" w:rsidRPr="009F0770" w:rsidRDefault="00DD1030" w:rsidP="00E15828">
            <w:pPr>
              <w:autoSpaceDE w:val="0"/>
              <w:autoSpaceDN w:val="0"/>
              <w:adjustRightInd w:val="0"/>
              <w:spacing w:before="240" w:after="240" w:line="360" w:lineRule="auto"/>
              <w:rPr>
                <w:rFonts w:cs="Calibri"/>
                <w:color w:val="000000"/>
                <w:lang w:val="en-US"/>
              </w:rPr>
            </w:pPr>
            <w:r w:rsidRPr="009F0770">
              <w:rPr>
                <w:color w:val="000000"/>
                <w:lang w:val="en-US"/>
              </w:rPr>
              <w:t>with ID No.&lt;&lt;ID number&gt;&gt;</w:t>
            </w:r>
            <w:r w:rsidRPr="004B3BAF">
              <w:rPr>
                <w:vertAlign w:val="superscript"/>
              </w:rPr>
              <w:footnoteReference w:id="16"/>
            </w:r>
            <w:r w:rsidRPr="009F0770">
              <w:rPr>
                <w:color w:val="000000"/>
                <w:lang w:val="en-US"/>
              </w:rPr>
              <w:t xml:space="preserve"> and</w:t>
            </w:r>
          </w:p>
          <w:p w14:paraId="3250A1FE" w14:textId="77777777" w:rsidR="000A72EE" w:rsidRPr="009F0770" w:rsidRDefault="00DD1030" w:rsidP="00E15828">
            <w:pPr>
              <w:autoSpaceDE w:val="0"/>
              <w:autoSpaceDN w:val="0"/>
              <w:adjustRightInd w:val="0"/>
              <w:spacing w:before="240" w:after="240" w:line="360" w:lineRule="auto"/>
              <w:rPr>
                <w:rFonts w:cs="Calibri"/>
                <w:color w:val="000000"/>
                <w:highlight w:val="yellow"/>
                <w:lang w:val="en-US"/>
              </w:rPr>
            </w:pPr>
            <w:r w:rsidRPr="009F0770">
              <w:rPr>
                <w:color w:val="000000"/>
                <w:lang w:val="en-US"/>
              </w:rPr>
              <w:t>ID No. of the Legal Representative &lt;&lt;identification number&gt;&gt;</w:t>
            </w:r>
            <w:r w:rsidRPr="004B3BAF">
              <w:rPr>
                <w:vertAlign w:val="superscript"/>
              </w:rPr>
              <w:footnoteReference w:id="17"/>
            </w:r>
          </w:p>
        </w:tc>
        <w:tc>
          <w:tcPr>
            <w:tcW w:w="4883" w:type="dxa"/>
          </w:tcPr>
          <w:p w14:paraId="5A635D72" w14:textId="2AC19D5C" w:rsidR="000A72EE" w:rsidRPr="009F0770" w:rsidRDefault="00DD1030" w:rsidP="00E15828">
            <w:pPr>
              <w:autoSpaceDE w:val="0"/>
              <w:autoSpaceDN w:val="0"/>
              <w:adjustRightInd w:val="0"/>
              <w:spacing w:before="240" w:after="240" w:line="360" w:lineRule="auto"/>
              <w:rPr>
                <w:rFonts w:cs="Calibri"/>
                <w:color w:val="000000"/>
                <w:lang w:val="en-US"/>
              </w:rPr>
            </w:pPr>
            <w:r w:rsidRPr="009F0770">
              <w:rPr>
                <w:rFonts w:cs="Calibri"/>
                <w:color w:val="000000"/>
                <w:lang w:val="en-US"/>
              </w:rPr>
              <w:t>Individual / Natural Person</w:t>
            </w:r>
          </w:p>
          <w:p w14:paraId="3104C5E4" w14:textId="77777777" w:rsidR="000A72EE" w:rsidRPr="009F0770" w:rsidRDefault="000A72EE" w:rsidP="00E15828">
            <w:pPr>
              <w:autoSpaceDE w:val="0"/>
              <w:autoSpaceDN w:val="0"/>
              <w:adjustRightInd w:val="0"/>
              <w:spacing w:before="240" w:after="240" w:line="360" w:lineRule="auto"/>
              <w:rPr>
                <w:rFonts w:cs="Calibri"/>
                <w:color w:val="000000"/>
                <w:lang w:val="en-US"/>
              </w:rPr>
            </w:pPr>
          </w:p>
          <w:p w14:paraId="1F288FC0" w14:textId="2AF61497" w:rsidR="000A72EE" w:rsidRPr="009F0770" w:rsidRDefault="00DD1030" w:rsidP="00E15828">
            <w:pPr>
              <w:autoSpaceDE w:val="0"/>
              <w:autoSpaceDN w:val="0"/>
              <w:adjustRightInd w:val="0"/>
              <w:spacing w:before="240" w:after="240" w:line="360" w:lineRule="auto"/>
              <w:rPr>
                <w:rFonts w:cs="Calibri"/>
                <w:color w:val="000000"/>
                <w:lang w:val="en-US"/>
              </w:rPr>
            </w:pPr>
            <w:r w:rsidRPr="009F0770">
              <w:rPr>
                <w:color w:val="000000"/>
                <w:lang w:val="en-US"/>
              </w:rPr>
              <w:t>I, &lt;&lt;Name&gt;&gt;</w:t>
            </w:r>
            <w:r w:rsidRPr="004B3BAF">
              <w:rPr>
                <w:vertAlign w:val="superscript"/>
              </w:rPr>
              <w:footnoteReference w:id="18"/>
            </w:r>
            <w:r w:rsidRPr="009F0770">
              <w:rPr>
                <w:color w:val="000000"/>
                <w:lang w:val="en-US"/>
              </w:rPr>
              <w:t>,</w:t>
            </w:r>
          </w:p>
          <w:p w14:paraId="721F7D02" w14:textId="77777777" w:rsidR="000A72EE" w:rsidRPr="009F0770" w:rsidRDefault="00DD1030" w:rsidP="00E15828">
            <w:pPr>
              <w:autoSpaceDE w:val="0"/>
              <w:autoSpaceDN w:val="0"/>
              <w:adjustRightInd w:val="0"/>
              <w:spacing w:before="240" w:after="240" w:line="360" w:lineRule="auto"/>
              <w:rPr>
                <w:rFonts w:cs="Calibri"/>
                <w:color w:val="000000"/>
                <w:lang w:val="en-US"/>
              </w:rPr>
            </w:pPr>
            <w:r w:rsidRPr="009F0770">
              <w:rPr>
                <w:color w:val="000000"/>
                <w:lang w:val="en-US"/>
              </w:rPr>
              <w:t>with ID No. &lt;&lt;identification number&gt;&gt;</w:t>
            </w:r>
            <w:r w:rsidRPr="004B3BAF">
              <w:rPr>
                <w:vertAlign w:val="superscript"/>
              </w:rPr>
              <w:footnoteReference w:id="19"/>
            </w:r>
          </w:p>
        </w:tc>
      </w:tr>
    </w:tbl>
    <w:p w14:paraId="6BF195E4" w14:textId="77777777" w:rsidR="000A72EE" w:rsidRPr="009F0770" w:rsidRDefault="00DD1030" w:rsidP="00E15828">
      <w:pPr>
        <w:spacing w:before="240" w:after="240" w:line="276" w:lineRule="auto"/>
        <w:rPr>
          <w:rFonts w:cs="Calibri"/>
          <w:lang w:val="en-US"/>
        </w:rPr>
      </w:pPr>
      <w:r w:rsidRPr="009F0770">
        <w:rPr>
          <w:rFonts w:cs="Calibri"/>
          <w:lang w:val="en-US"/>
        </w:rPr>
        <w:t>Hereby state under oath the following:</w:t>
      </w:r>
    </w:p>
    <w:p w14:paraId="416D0127" w14:textId="77777777" w:rsidR="000A72EE" w:rsidRPr="009F0770" w:rsidRDefault="00DD1030" w:rsidP="00E15828">
      <w:pPr>
        <w:spacing w:before="240" w:after="240" w:line="276" w:lineRule="auto"/>
        <w:rPr>
          <w:rFonts w:cs="Calibri"/>
          <w:lang w:val="en-US"/>
        </w:rPr>
      </w:pPr>
      <w:r w:rsidRPr="000A72EE">
        <w:rPr>
          <w:lang w:val="en-US"/>
        </w:rPr>
        <w:t>According to Article 7° of Banco de la República’s</w:t>
      </w:r>
      <w:r w:rsidRPr="004B3BAF">
        <w:rPr>
          <w:vertAlign w:val="superscript"/>
        </w:rPr>
        <w:footnoteReference w:id="20"/>
      </w:r>
      <w:r w:rsidRPr="000A72EE">
        <w:rPr>
          <w:lang w:val="en-US"/>
        </w:rPr>
        <w:t xml:space="preserve"> Rules on Contracting</w:t>
      </w:r>
      <w:r w:rsidRPr="004B3BAF">
        <w:rPr>
          <w:vertAlign w:val="superscript"/>
        </w:rPr>
        <w:footnoteReference w:id="21"/>
      </w:r>
      <w:r w:rsidRPr="000A72EE">
        <w:rPr>
          <w:lang w:val="en-US"/>
        </w:rPr>
        <w:t>; the undersigned, the Responsible Party that I represent and the Responsible Party’s partners are not involved in any cause to be ineligible or unqualified, in accordance with the aforementioned Rules and Article 8° of Law 80 of 1993</w:t>
      </w:r>
      <w:r w:rsidRPr="004B3BAF">
        <w:rPr>
          <w:vertAlign w:val="superscript"/>
        </w:rPr>
        <w:footnoteReference w:id="22"/>
      </w:r>
      <w:r w:rsidRPr="000A72EE">
        <w:rPr>
          <w:lang w:val="en-US"/>
        </w:rPr>
        <w:t xml:space="preserve"> (Colombian Law), and with other provisions that modify, substitute or </w:t>
      </w:r>
      <w:r w:rsidRPr="000A72EE">
        <w:rPr>
          <w:lang w:val="en-US"/>
        </w:rPr>
        <w:lastRenderedPageBreak/>
        <w:t>add them, or that establish causes to be ineligible or unqualified to contract with the Colombian State, which I declare to know.</w:t>
      </w:r>
    </w:p>
    <w:p w14:paraId="4CDEC52F" w14:textId="7514E44F" w:rsidR="000A72EE" w:rsidRPr="009F0770" w:rsidRDefault="00DD1030" w:rsidP="00E15828">
      <w:pPr>
        <w:spacing w:before="240" w:after="240" w:line="276" w:lineRule="auto"/>
        <w:rPr>
          <w:rFonts w:cs="Calibri"/>
          <w:lang w:val="en-US"/>
        </w:rPr>
      </w:pPr>
      <w:r w:rsidRPr="009F0770">
        <w:rPr>
          <w:rFonts w:cs="Calibri"/>
          <w:lang w:val="en-US"/>
        </w:rPr>
        <w:t xml:space="preserve">Note: It is necessary to verify that the Responsible Party’s partners and executives do not have a kinship or patrimonial relationship with Banco de la República’s employees that appear in the list available in the following link: </w:t>
      </w:r>
      <w:hyperlink r:id="rId14" w:history="1">
        <w:r w:rsidRPr="009F0770">
          <w:rPr>
            <w:rFonts w:cs="Calibri"/>
            <w:color w:val="0000FF"/>
            <w:u w:val="single"/>
            <w:lang w:val="en-US"/>
          </w:rPr>
          <w:t>https://www.banrep.gov.co/sites/default/files/informacion-cargos-nivel-directivo-asesor-control-y-miembros-jd-planta.xlsx</w:t>
        </w:r>
      </w:hyperlink>
      <w:r w:rsidRPr="009F0770">
        <w:rPr>
          <w:rFonts w:cs="Calibri"/>
          <w:lang w:val="en-US"/>
        </w:rPr>
        <w:t>.</w:t>
      </w:r>
    </w:p>
    <w:p w14:paraId="5C17552B" w14:textId="77777777" w:rsidR="000A72EE" w:rsidRPr="009F0770" w:rsidRDefault="00DD1030" w:rsidP="00E15828">
      <w:pPr>
        <w:spacing w:before="240" w:after="240" w:line="276" w:lineRule="auto"/>
        <w:rPr>
          <w:rFonts w:cs="Calibri"/>
          <w:lang w:val="en-US"/>
        </w:rPr>
      </w:pPr>
      <w:r w:rsidRPr="009F0770">
        <w:rPr>
          <w:rFonts w:cs="Calibri"/>
          <w:lang w:val="en-US"/>
        </w:rPr>
        <w:t>______________________________________</w:t>
      </w:r>
    </w:p>
    <w:p w14:paraId="062B47D0" w14:textId="77777777" w:rsidR="000A72EE" w:rsidRPr="009F0770" w:rsidRDefault="00DD1030" w:rsidP="00E15828">
      <w:pPr>
        <w:spacing w:before="240" w:after="240" w:line="276" w:lineRule="auto"/>
        <w:rPr>
          <w:rFonts w:cs="Calibri"/>
          <w:lang w:val="en-US"/>
        </w:rPr>
      </w:pPr>
      <w:r w:rsidRPr="009F0770">
        <w:rPr>
          <w:rFonts w:cs="Calibri"/>
          <w:lang w:val="en-US"/>
        </w:rPr>
        <w:t>Responsible Party’s Legal Representative Signature</w:t>
      </w:r>
    </w:p>
    <w:p w14:paraId="456EAD56" w14:textId="77777777" w:rsidR="000A72EE" w:rsidRPr="009F0770" w:rsidRDefault="00DD1030" w:rsidP="00E15828">
      <w:pPr>
        <w:spacing w:before="240" w:after="240" w:line="276" w:lineRule="auto"/>
        <w:rPr>
          <w:rFonts w:cs="Calibri"/>
          <w:lang w:val="en-US"/>
        </w:rPr>
      </w:pPr>
      <w:r w:rsidRPr="009F0770">
        <w:rPr>
          <w:rFonts w:cs="Calibri"/>
          <w:lang w:val="en-US"/>
        </w:rPr>
        <w:t>ID Number:</w:t>
      </w:r>
    </w:p>
    <w:p w14:paraId="41FC8D9D" w14:textId="77777777" w:rsidR="000A72EE" w:rsidRPr="009F0770" w:rsidRDefault="00DD1030" w:rsidP="00E15828">
      <w:pPr>
        <w:spacing w:before="240" w:after="240" w:line="276" w:lineRule="auto"/>
        <w:rPr>
          <w:rFonts w:cs="Calibri"/>
          <w:lang w:val="en-US"/>
        </w:rPr>
      </w:pPr>
      <w:r w:rsidRPr="009F0770">
        <w:rPr>
          <w:rFonts w:cs="Calibri"/>
          <w:lang w:val="en-US"/>
        </w:rPr>
        <w:t>Responsible Party Name:</w:t>
      </w:r>
    </w:p>
    <w:p w14:paraId="2FFC2B19" w14:textId="77777777" w:rsidR="000A72EE" w:rsidRPr="0087184C" w:rsidRDefault="00DD1030" w:rsidP="00E15828">
      <w:pPr>
        <w:spacing w:before="240" w:after="240" w:line="276" w:lineRule="auto"/>
        <w:rPr>
          <w:b/>
          <w:color w:val="4472C4"/>
          <w:sz w:val="32"/>
          <w:lang w:val="en-US"/>
        </w:rPr>
      </w:pPr>
      <w:bookmarkStart w:id="98" w:name="_Toc164070016"/>
      <w:r w:rsidRPr="009F0770">
        <w:rPr>
          <w:rFonts w:cs="Calibri"/>
          <w:lang w:val="en-US"/>
        </w:rPr>
        <w:br w:type="page"/>
      </w:r>
    </w:p>
    <w:p w14:paraId="780E3825" w14:textId="40A8A283" w:rsidR="000A72EE" w:rsidRPr="001D7086" w:rsidRDefault="00DD1030" w:rsidP="006B7DF8">
      <w:pPr>
        <w:keepNext/>
        <w:keepLines/>
        <w:spacing w:before="240" w:after="240" w:line="276" w:lineRule="auto"/>
        <w:jc w:val="center"/>
        <w:outlineLvl w:val="1"/>
        <w:rPr>
          <w:lang w:val="en-US"/>
        </w:rPr>
      </w:pPr>
      <w:bookmarkStart w:id="99" w:name="_Toc198740846"/>
      <w:r w:rsidRPr="0087184C">
        <w:rPr>
          <w:b/>
          <w:color w:val="4472C4"/>
          <w:sz w:val="32"/>
          <w:lang w:val="en-US"/>
        </w:rPr>
        <w:lastRenderedPageBreak/>
        <w:t>Annex 3. Authorization for the processing of personal data of a person of age for internal use by Banco de la República</w:t>
      </w:r>
      <w:bookmarkEnd w:id="98"/>
      <w:bookmarkEnd w:id="99"/>
    </w:p>
    <w:p w14:paraId="382EEEEB" w14:textId="5B9DA064" w:rsidR="000A72EE" w:rsidRPr="009F0770" w:rsidRDefault="00DD1030" w:rsidP="00015999">
      <w:pPr>
        <w:spacing w:before="240" w:after="240" w:line="276" w:lineRule="auto"/>
        <w:ind w:left="-20" w:right="-20"/>
        <w:rPr>
          <w:rFonts w:cs="Calibri"/>
          <w:lang w:val="en-US"/>
        </w:rPr>
      </w:pPr>
      <w:r w:rsidRPr="009F0770">
        <w:rPr>
          <w:rFonts w:cs="Calibri"/>
          <w:lang w:val="en-US"/>
        </w:rPr>
        <w:t xml:space="preserve">Important information - Authorization </w:t>
      </w:r>
      <w:r w:rsidR="00B95BBF">
        <w:rPr>
          <w:rFonts w:cs="Calibri"/>
          <w:lang w:val="en-US"/>
        </w:rPr>
        <w:t>for the</w:t>
      </w:r>
      <w:r w:rsidRPr="009F0770">
        <w:rPr>
          <w:rFonts w:cs="Calibri"/>
          <w:lang w:val="en-US"/>
        </w:rPr>
        <w:t xml:space="preserve"> process</w:t>
      </w:r>
      <w:r w:rsidR="00B95BBF">
        <w:rPr>
          <w:rFonts w:cs="Calibri"/>
          <w:lang w:val="en-US"/>
        </w:rPr>
        <w:t>ing</w:t>
      </w:r>
      <w:r w:rsidRPr="009F0770">
        <w:rPr>
          <w:rFonts w:cs="Calibri"/>
          <w:lang w:val="en-US"/>
        </w:rPr>
        <w:t xml:space="preserve"> personal data (image):</w:t>
      </w:r>
    </w:p>
    <w:p w14:paraId="7218DA5D" w14:textId="77777777" w:rsidR="000A72EE" w:rsidRPr="009F0770" w:rsidRDefault="00DD1030" w:rsidP="00E15828">
      <w:pPr>
        <w:spacing w:before="240" w:after="240" w:line="276" w:lineRule="auto"/>
        <w:rPr>
          <w:rFonts w:cs="Calibri"/>
          <w:u w:val="single"/>
          <w:lang w:val="en-US"/>
        </w:rPr>
      </w:pPr>
      <w:r w:rsidRPr="009F0770">
        <w:rPr>
          <w:rFonts w:cs="Calibri"/>
          <w:b/>
          <w:bCs/>
          <w:lang w:val="en-US"/>
        </w:rPr>
        <w:t>Reference:</w:t>
      </w:r>
      <w:r w:rsidRPr="009F0770">
        <w:rPr>
          <w:rFonts w:cs="Calibri"/>
          <w:lang w:val="en-US"/>
        </w:rPr>
        <w:t xml:space="preserve"> Request for Proposal for Securities Lending Agents of the Foreign Reserves Banco de la República 2025, [</w:t>
      </w:r>
      <w:r w:rsidRPr="00BA4A51">
        <w:rPr>
          <w:highlight w:val="lightGray"/>
          <w:u w:val="single"/>
          <w:lang w:val="en-US"/>
        </w:rPr>
        <w:t>Name of Responsible Party]</w:t>
      </w:r>
      <w:r w:rsidRPr="009F0770">
        <w:rPr>
          <w:rFonts w:cs="Calibri"/>
          <w:u w:val="single"/>
          <w:lang w:val="en-US"/>
        </w:rPr>
        <w:t>.</w:t>
      </w:r>
    </w:p>
    <w:p w14:paraId="08243613" w14:textId="26374C0A" w:rsidR="000A72EE" w:rsidRPr="009F0770" w:rsidRDefault="00DD1030" w:rsidP="00E15828">
      <w:pPr>
        <w:spacing w:before="240" w:after="240" w:line="276" w:lineRule="auto"/>
        <w:rPr>
          <w:rFonts w:cs="Calibri"/>
          <w:lang w:val="en-US"/>
        </w:rPr>
      </w:pPr>
      <w:r w:rsidRPr="000A72EE">
        <w:rPr>
          <w:lang w:val="en-US"/>
        </w:rPr>
        <w:t xml:space="preserve">In compliance with </w:t>
      </w:r>
      <w:r w:rsidR="00B95BBF">
        <w:rPr>
          <w:lang w:val="en-US"/>
        </w:rPr>
        <w:t xml:space="preserve">the </w:t>
      </w:r>
      <w:r w:rsidRPr="000A72EE">
        <w:rPr>
          <w:lang w:val="en-US"/>
        </w:rPr>
        <w:t>Personal Data Protection Regulation</w:t>
      </w:r>
      <w:r w:rsidRPr="0087184C">
        <w:rPr>
          <w:vertAlign w:val="superscript"/>
        </w:rPr>
        <w:footnoteReference w:id="23"/>
      </w:r>
      <w:r w:rsidRPr="000A72EE">
        <w:rPr>
          <w:lang w:val="en-US"/>
        </w:rPr>
        <w:t xml:space="preserve">, I, _________________________, of </w:t>
      </w:r>
      <w:r w:rsidR="00B95BBF">
        <w:rPr>
          <w:lang w:val="en-US"/>
        </w:rPr>
        <w:t xml:space="preserve">legal </w:t>
      </w:r>
      <w:r w:rsidRPr="000A72EE">
        <w:rPr>
          <w:lang w:val="en-US"/>
        </w:rPr>
        <w:t xml:space="preserve">age, domiciled at __________________________________________________, </w:t>
      </w:r>
      <w:r w:rsidR="00B95BBF">
        <w:rPr>
          <w:lang w:val="en-US"/>
        </w:rPr>
        <w:t xml:space="preserve">holding </w:t>
      </w:r>
      <w:r w:rsidRPr="000A72EE">
        <w:rPr>
          <w:lang w:val="en-US"/>
        </w:rPr>
        <w:t xml:space="preserve">ID/Passport No.__________________ </w:t>
      </w:r>
      <w:r w:rsidR="00B95BBF">
        <w:rPr>
          <w:lang w:val="en-US"/>
        </w:rPr>
        <w:t>issued in</w:t>
      </w:r>
      <w:r w:rsidRPr="000A72EE">
        <w:rPr>
          <w:lang w:val="en-US"/>
        </w:rPr>
        <w:t xml:space="preserve"> ______________</w:t>
      </w:r>
      <w:r w:rsidRPr="000A72EE">
        <w:rPr>
          <w:b/>
          <w:bCs/>
          <w:lang w:val="en-US"/>
        </w:rPr>
        <w:t xml:space="preserve">, hereby authorize </w:t>
      </w:r>
      <w:r w:rsidRPr="000A72EE">
        <w:rPr>
          <w:i/>
          <w:iCs/>
          <w:lang w:val="en-US"/>
        </w:rPr>
        <w:t>BANCO DE LA REPÚBLICA</w:t>
      </w:r>
      <w:r w:rsidRPr="000A72EE">
        <w:rPr>
          <w:lang w:val="en-US"/>
        </w:rPr>
        <w:t xml:space="preserve"> (the “Bank”) to carry out</w:t>
      </w:r>
      <w:r w:rsidR="00B95BBF">
        <w:rPr>
          <w:lang w:val="en-US"/>
        </w:rPr>
        <w:t xml:space="preserve"> the</w:t>
      </w:r>
      <w:r w:rsidRPr="000A72EE">
        <w:rPr>
          <w:lang w:val="en-US"/>
        </w:rPr>
        <w:t xml:space="preserve"> </w:t>
      </w:r>
      <w:r w:rsidR="00B95BBF">
        <w:rPr>
          <w:lang w:val="en-US"/>
        </w:rPr>
        <w:t>processing</w:t>
      </w:r>
      <w:r w:rsidRPr="000A72EE">
        <w:rPr>
          <w:lang w:val="en-US"/>
        </w:rPr>
        <w:t xml:space="preserve"> (collection, storage, use, circulation, or </w:t>
      </w:r>
      <w:r w:rsidR="00B95BBF">
        <w:rPr>
          <w:lang w:val="en-US"/>
        </w:rPr>
        <w:t>deletion</w:t>
      </w:r>
      <w:r w:rsidRPr="000A72EE">
        <w:rPr>
          <w:lang w:val="en-US"/>
        </w:rPr>
        <w:t xml:space="preserve">) of </w:t>
      </w:r>
      <w:r w:rsidR="00B95BBF">
        <w:rPr>
          <w:lang w:val="en-US"/>
        </w:rPr>
        <w:t xml:space="preserve">any </w:t>
      </w:r>
      <w:r w:rsidRPr="000A72EE">
        <w:rPr>
          <w:lang w:val="en-US"/>
        </w:rPr>
        <w:t xml:space="preserve">personal data that I may provide </w:t>
      </w:r>
      <w:r w:rsidR="00B95BBF">
        <w:rPr>
          <w:lang w:val="en-US"/>
        </w:rPr>
        <w:t>during</w:t>
      </w:r>
      <w:r w:rsidRPr="000A72EE">
        <w:rPr>
          <w:lang w:val="en-US"/>
        </w:rPr>
        <w:t xml:space="preserve"> visits, telephone </w:t>
      </w:r>
      <w:r w:rsidR="00B95BBF">
        <w:rPr>
          <w:lang w:val="en-US"/>
        </w:rPr>
        <w:t xml:space="preserve">calls, </w:t>
      </w:r>
      <w:r w:rsidRPr="000A72EE">
        <w:rPr>
          <w:lang w:val="en-US"/>
        </w:rPr>
        <w:t xml:space="preserve">video conferences, and other stages of this selection process </w:t>
      </w:r>
      <w:r w:rsidR="00B95BBF">
        <w:rPr>
          <w:lang w:val="en-US"/>
        </w:rPr>
        <w:t>conducted by</w:t>
      </w:r>
      <w:r w:rsidRPr="000A72EE">
        <w:rPr>
          <w:lang w:val="en-US"/>
        </w:rPr>
        <w:t xml:space="preserve"> the Bank</w:t>
      </w:r>
      <w:r w:rsidR="00B95BBF">
        <w:rPr>
          <w:lang w:val="en-US"/>
        </w:rPr>
        <w:t xml:space="preserve">, including my image </w:t>
      </w:r>
      <w:r w:rsidR="00B95BBF" w:rsidRPr="0089049A">
        <w:rPr>
          <w:lang w:val="en-US"/>
        </w:rPr>
        <w:t>(name, pseudonym, voice, identification, figure, physiognomy, etc.</w:t>
      </w:r>
      <w:r w:rsidR="00B95BBF">
        <w:rPr>
          <w:lang w:val="en-US"/>
        </w:rPr>
        <w:t>), which</w:t>
      </w:r>
      <w:r w:rsidRPr="000A72EE">
        <w:rPr>
          <w:lang w:val="en-US"/>
        </w:rPr>
        <w:t xml:space="preserve"> may be recorded in video and</w:t>
      </w:r>
      <w:r w:rsidR="00B95BBF">
        <w:rPr>
          <w:lang w:val="en-US"/>
        </w:rPr>
        <w:t>/or</w:t>
      </w:r>
      <w:r w:rsidRPr="000A72EE">
        <w:rPr>
          <w:lang w:val="en-US"/>
        </w:rPr>
        <w:t xml:space="preserve"> audio for the purpose of internal</w:t>
      </w:r>
      <w:r w:rsidR="00B95BBF">
        <w:rPr>
          <w:lang w:val="en-US"/>
        </w:rPr>
        <w:t xml:space="preserve"> use in</w:t>
      </w:r>
      <w:r w:rsidRPr="000A72EE">
        <w:rPr>
          <w:lang w:val="en-US"/>
        </w:rPr>
        <w:t xml:space="preserve"> analy</w:t>
      </w:r>
      <w:r w:rsidR="00B95BBF">
        <w:rPr>
          <w:lang w:val="en-US"/>
        </w:rPr>
        <w:t>ses</w:t>
      </w:r>
      <w:r w:rsidRPr="000A72EE">
        <w:rPr>
          <w:lang w:val="en-US"/>
        </w:rPr>
        <w:t>, veri</w:t>
      </w:r>
      <w:r w:rsidR="00B95BBF">
        <w:rPr>
          <w:lang w:val="en-US"/>
        </w:rPr>
        <w:t>fications,</w:t>
      </w:r>
      <w:r w:rsidRPr="000A72EE">
        <w:rPr>
          <w:lang w:val="en-US"/>
        </w:rPr>
        <w:t xml:space="preserve"> evaluat</w:t>
      </w:r>
      <w:r w:rsidR="00B95BBF">
        <w:rPr>
          <w:lang w:val="en-US"/>
        </w:rPr>
        <w:t>ions,</w:t>
      </w:r>
      <w:r w:rsidRPr="000A72EE">
        <w:rPr>
          <w:lang w:val="en-US"/>
        </w:rPr>
        <w:t xml:space="preserve"> </w:t>
      </w:r>
      <w:r w:rsidR="00B95BBF">
        <w:rPr>
          <w:lang w:val="en-US"/>
        </w:rPr>
        <w:t>and</w:t>
      </w:r>
      <w:r w:rsidRPr="000A72EE">
        <w:rPr>
          <w:lang w:val="en-US"/>
        </w:rPr>
        <w:t xml:space="preserve"> other procedures required by the Bank to </w:t>
      </w:r>
      <w:r w:rsidR="00B95BBF">
        <w:rPr>
          <w:lang w:val="en-US"/>
        </w:rPr>
        <w:t xml:space="preserve">carry out </w:t>
      </w:r>
      <w:r w:rsidRPr="000A72EE">
        <w:rPr>
          <w:lang w:val="en-US"/>
        </w:rPr>
        <w:t>this selection process</w:t>
      </w:r>
      <w:r w:rsidR="00B95BBF">
        <w:rPr>
          <w:lang w:val="en-US"/>
        </w:rPr>
        <w:t>. This</w:t>
      </w:r>
      <w:r w:rsidRPr="000A72EE">
        <w:rPr>
          <w:lang w:val="en-US"/>
        </w:rPr>
        <w:t xml:space="preserve"> may include </w:t>
      </w:r>
      <w:r w:rsidR="00B95BBF">
        <w:rPr>
          <w:lang w:val="en-US"/>
        </w:rPr>
        <w:t>the</w:t>
      </w:r>
      <w:r w:rsidRPr="000A72EE">
        <w:rPr>
          <w:lang w:val="en-US"/>
        </w:rPr>
        <w:t xml:space="preserve"> storage </w:t>
      </w:r>
      <w:r w:rsidR="00B95BBF">
        <w:rPr>
          <w:lang w:val="en-US"/>
        </w:rPr>
        <w:t xml:space="preserve">of such data </w:t>
      </w:r>
      <w:r w:rsidRPr="000A72EE">
        <w:rPr>
          <w:lang w:val="en-US"/>
        </w:rPr>
        <w:t xml:space="preserve">in internal repositories for </w:t>
      </w:r>
      <w:r w:rsidR="00B95BBF">
        <w:rPr>
          <w:lang w:val="en-US"/>
        </w:rPr>
        <w:t>archival purposes</w:t>
      </w:r>
      <w:r w:rsidRPr="000A72EE">
        <w:rPr>
          <w:lang w:val="en-US"/>
        </w:rPr>
        <w:t>, as well as the construction of indicators and statistics for monitoring and control</w:t>
      </w:r>
      <w:r w:rsidR="00B95BBF">
        <w:rPr>
          <w:lang w:val="en-US"/>
        </w:rPr>
        <w:t>ling</w:t>
      </w:r>
      <w:r w:rsidRPr="000A72EE">
        <w:rPr>
          <w:lang w:val="en-US"/>
        </w:rPr>
        <w:t xml:space="preserve"> </w:t>
      </w:r>
      <w:r w:rsidR="00B95BBF">
        <w:rPr>
          <w:lang w:val="en-US"/>
        </w:rPr>
        <w:t>said</w:t>
      </w:r>
      <w:r w:rsidRPr="000A72EE">
        <w:rPr>
          <w:lang w:val="en-US"/>
        </w:rPr>
        <w:t xml:space="preserve"> processes and activities, legal controls, and t</w:t>
      </w:r>
      <w:r w:rsidR="00B95BBF">
        <w:rPr>
          <w:lang w:val="en-US"/>
        </w:rPr>
        <w:t>he</w:t>
      </w:r>
      <w:r w:rsidRPr="000A72EE">
        <w:rPr>
          <w:lang w:val="en-US"/>
        </w:rPr>
        <w:t xml:space="preserve"> fulfill</w:t>
      </w:r>
      <w:r w:rsidR="00424B22">
        <w:rPr>
          <w:lang w:val="en-US"/>
        </w:rPr>
        <w:t>ment of</w:t>
      </w:r>
      <w:r w:rsidRPr="000A72EE">
        <w:rPr>
          <w:lang w:val="en-US"/>
        </w:rPr>
        <w:t xml:space="preserve"> other constitutional and legal functions of the Bank.</w:t>
      </w:r>
    </w:p>
    <w:p w14:paraId="28F53B7D" w14:textId="686A45DE" w:rsidR="000A72EE" w:rsidRPr="009F0770" w:rsidRDefault="00DD1030" w:rsidP="00015999">
      <w:pPr>
        <w:spacing w:before="240" w:after="240" w:line="276" w:lineRule="auto"/>
        <w:ind w:left="-20" w:right="-20"/>
        <w:rPr>
          <w:rFonts w:cs="Calibri"/>
          <w:lang w:val="en-US"/>
        </w:rPr>
      </w:pPr>
      <w:r w:rsidRPr="009F0770">
        <w:rPr>
          <w:rFonts w:cs="Calibri"/>
          <w:lang w:val="en-US"/>
        </w:rPr>
        <w:t xml:space="preserve">For this purpose, the Bank hereby informs that: </w:t>
      </w:r>
      <w:r w:rsidRPr="009F0770">
        <w:rPr>
          <w:rFonts w:cs="Calibri"/>
          <w:b/>
          <w:bCs/>
          <w:lang w:val="en-US"/>
        </w:rPr>
        <w:t>(</w:t>
      </w:r>
      <w:proofErr w:type="spellStart"/>
      <w:r w:rsidRPr="009F0770">
        <w:rPr>
          <w:rFonts w:cs="Calibri"/>
          <w:b/>
          <w:bCs/>
          <w:lang w:val="en-US"/>
        </w:rPr>
        <w:t>i</w:t>
      </w:r>
      <w:proofErr w:type="spellEnd"/>
      <w:r w:rsidRPr="009F0770">
        <w:rPr>
          <w:rFonts w:cs="Calibri"/>
          <w:b/>
          <w:bCs/>
          <w:lang w:val="en-US"/>
        </w:rPr>
        <w:t xml:space="preserve">) </w:t>
      </w:r>
      <w:r w:rsidRPr="009F0770">
        <w:rPr>
          <w:rFonts w:cs="Calibri"/>
          <w:lang w:val="en-US"/>
        </w:rPr>
        <w:t xml:space="preserve">The processing of personal data will be carried out in accordance with the </w:t>
      </w:r>
      <w:r w:rsidR="00424B22">
        <w:rPr>
          <w:rFonts w:cs="Calibri"/>
          <w:lang w:val="en-US"/>
        </w:rPr>
        <w:t xml:space="preserve">Bank’s privacy policy </w:t>
      </w:r>
      <w:r w:rsidRPr="009F0770">
        <w:rPr>
          <w:rFonts w:cs="Calibri"/>
          <w:lang w:val="en-US"/>
        </w:rPr>
        <w:t xml:space="preserve">available at </w:t>
      </w:r>
      <w:hyperlink r:id="rId15" w:history="1">
        <w:r w:rsidRPr="009F0770">
          <w:rPr>
            <w:rFonts w:cs="Calibri"/>
            <w:color w:val="0000FF"/>
            <w:u w:val="single"/>
            <w:lang w:val="en-US"/>
          </w:rPr>
          <w:t>https://www.banrep.gov.co/en/general-policies-and-guidelines-personal-data-protection</w:t>
        </w:r>
      </w:hyperlink>
      <w:r w:rsidRPr="009F0770">
        <w:rPr>
          <w:rFonts w:cs="Calibri"/>
          <w:lang w:val="en-US"/>
        </w:rPr>
        <w:t>, in the “Protection of personal data - Habeas Data”</w:t>
      </w:r>
      <w:r w:rsidR="00424B22">
        <w:rPr>
          <w:rFonts w:cs="Calibri"/>
          <w:lang w:val="en-US"/>
        </w:rPr>
        <w:t xml:space="preserve"> section</w:t>
      </w:r>
      <w:r w:rsidRPr="009F0770">
        <w:rPr>
          <w:rFonts w:cs="Calibri"/>
          <w:lang w:val="en-US"/>
        </w:rPr>
        <w:t xml:space="preserve">; </w:t>
      </w:r>
      <w:r w:rsidRPr="009F0770">
        <w:rPr>
          <w:rFonts w:cs="Calibri"/>
          <w:b/>
          <w:bCs/>
          <w:lang w:val="en-US"/>
        </w:rPr>
        <w:t>(ii)</w:t>
      </w:r>
      <w:r w:rsidRPr="009F0770">
        <w:rPr>
          <w:rFonts w:cs="Calibri"/>
          <w:lang w:val="en-US"/>
        </w:rPr>
        <w:t xml:space="preserve"> the Bank is committed to the security and protection of the personal data </w:t>
      </w:r>
      <w:r w:rsidR="00424B22">
        <w:rPr>
          <w:rFonts w:cs="Calibri"/>
          <w:lang w:val="en-US"/>
        </w:rPr>
        <w:t xml:space="preserve">for which </w:t>
      </w:r>
      <w:r w:rsidRPr="009F0770">
        <w:rPr>
          <w:rFonts w:cs="Calibri"/>
          <w:lang w:val="en-US"/>
        </w:rPr>
        <w:t>it is responsible</w:t>
      </w:r>
      <w:r w:rsidR="00424B22">
        <w:rPr>
          <w:rFonts w:cs="Calibri"/>
          <w:lang w:val="en-US"/>
        </w:rPr>
        <w:t>.</w:t>
      </w:r>
      <w:r w:rsidRPr="009F0770">
        <w:rPr>
          <w:rFonts w:cs="Calibri"/>
          <w:lang w:val="en-US"/>
        </w:rPr>
        <w:t xml:space="preserve"> </w:t>
      </w:r>
      <w:r w:rsidR="00424B22">
        <w:rPr>
          <w:rFonts w:cs="Calibri"/>
          <w:lang w:val="en-US"/>
        </w:rPr>
        <w:t xml:space="preserve">Its </w:t>
      </w:r>
      <w:r w:rsidRPr="009F0770">
        <w:rPr>
          <w:rFonts w:cs="Calibri"/>
          <w:lang w:val="en-US"/>
        </w:rPr>
        <w:t>management systems</w:t>
      </w:r>
      <w:r w:rsidR="00424B22">
        <w:rPr>
          <w:rFonts w:cs="Calibri"/>
          <w:lang w:val="en-US"/>
        </w:rPr>
        <w:t xml:space="preserve"> </w:t>
      </w:r>
      <w:r w:rsidR="00424B22">
        <w:rPr>
          <w:rFonts w:cstheme="minorHAnsi"/>
          <w:lang w:val="en-US"/>
        </w:rPr>
        <w:t>for handling information</w:t>
      </w:r>
      <w:r w:rsidRPr="009F0770">
        <w:rPr>
          <w:rFonts w:cs="Calibri"/>
          <w:lang w:val="en-US"/>
        </w:rPr>
        <w:t xml:space="preserve"> </w:t>
      </w:r>
      <w:r w:rsidR="00424B22">
        <w:rPr>
          <w:rFonts w:cs="Calibri"/>
          <w:lang w:val="en-US"/>
        </w:rPr>
        <w:t>have the current</w:t>
      </w:r>
      <w:r w:rsidRPr="009F0770">
        <w:rPr>
          <w:rFonts w:cs="Calibri"/>
          <w:lang w:val="en-US"/>
        </w:rPr>
        <w:t xml:space="preserve"> ISO 9001 and ISO/IEC 27001</w:t>
      </w:r>
      <w:r w:rsidR="00424B22">
        <w:rPr>
          <w:rFonts w:cs="Calibri"/>
          <w:lang w:val="en-US"/>
        </w:rPr>
        <w:t xml:space="preserve"> certifications</w:t>
      </w:r>
      <w:r w:rsidRPr="009F0770">
        <w:rPr>
          <w:rFonts w:cs="Calibri"/>
          <w:lang w:val="en-US"/>
        </w:rPr>
        <w:t xml:space="preserve">, the latter </w:t>
      </w:r>
      <w:r w:rsidR="00424B22">
        <w:rPr>
          <w:rFonts w:cs="Calibri"/>
          <w:lang w:val="en-US"/>
        </w:rPr>
        <w:t>referring to</w:t>
      </w:r>
      <w:r w:rsidRPr="009F0770">
        <w:rPr>
          <w:rFonts w:cs="Calibri"/>
          <w:lang w:val="en-US"/>
        </w:rPr>
        <w:t xml:space="preserve"> information security. </w:t>
      </w:r>
      <w:r w:rsidR="00424B22">
        <w:rPr>
          <w:rFonts w:cs="Calibri"/>
          <w:lang w:val="en-US"/>
        </w:rPr>
        <w:t>The</w:t>
      </w:r>
      <w:r w:rsidRPr="009F0770">
        <w:rPr>
          <w:rFonts w:cs="Calibri"/>
          <w:lang w:val="en-US"/>
        </w:rPr>
        <w:t xml:space="preserve"> policies and standards of </w:t>
      </w:r>
      <w:r w:rsidR="00424B22">
        <w:rPr>
          <w:rFonts w:cs="Calibri"/>
          <w:lang w:val="en-US"/>
        </w:rPr>
        <w:t xml:space="preserve">the Bank’s </w:t>
      </w:r>
      <w:r w:rsidRPr="009F0770">
        <w:rPr>
          <w:rFonts w:cs="Calibri"/>
          <w:lang w:val="en-US"/>
        </w:rPr>
        <w:t>information management system are focused on protecting the confidentiality of the information</w:t>
      </w:r>
      <w:r w:rsidR="00424B22">
        <w:rPr>
          <w:rFonts w:cs="Calibri"/>
          <w:lang w:val="en-US"/>
        </w:rPr>
        <w:t xml:space="preserve">. </w:t>
      </w:r>
      <w:r w:rsidR="00424B22">
        <w:rPr>
          <w:rFonts w:cstheme="minorHAnsi"/>
          <w:lang w:val="en-US"/>
        </w:rPr>
        <w:t>Some mechanisms that support these policies and standards include network</w:t>
      </w:r>
      <w:r w:rsidR="00424B22" w:rsidRPr="009F0770">
        <w:rPr>
          <w:rFonts w:cs="Calibri"/>
          <w:lang w:val="en-US"/>
        </w:rPr>
        <w:t xml:space="preserve"> </w:t>
      </w:r>
      <w:r w:rsidRPr="009F0770">
        <w:rPr>
          <w:rFonts w:cs="Calibri"/>
          <w:lang w:val="en-US"/>
        </w:rPr>
        <w:t xml:space="preserve">access control and/or authentication devices, </w:t>
      </w:r>
      <w:r w:rsidR="00424B22">
        <w:rPr>
          <w:rFonts w:cs="Calibri"/>
          <w:lang w:val="en-US"/>
        </w:rPr>
        <w:t xml:space="preserve">and </w:t>
      </w:r>
      <w:r w:rsidRPr="009F0770">
        <w:rPr>
          <w:rFonts w:cs="Calibri"/>
          <w:lang w:val="en-US"/>
        </w:rPr>
        <w:t>software to manage authorization levels and monito</w:t>
      </w:r>
      <w:r w:rsidR="00424B22">
        <w:rPr>
          <w:rFonts w:cs="Calibri"/>
          <w:lang w:val="en-US"/>
        </w:rPr>
        <w:t xml:space="preserve">r </w:t>
      </w:r>
      <w:r w:rsidRPr="009F0770">
        <w:rPr>
          <w:rFonts w:cs="Calibri"/>
          <w:lang w:val="en-US"/>
        </w:rPr>
        <w:t xml:space="preserve">system and </w:t>
      </w:r>
      <w:r w:rsidR="00424B22">
        <w:rPr>
          <w:rFonts w:cs="Calibri"/>
          <w:lang w:val="en-US"/>
        </w:rPr>
        <w:t>registry</w:t>
      </w:r>
      <w:r w:rsidRPr="009F0770">
        <w:rPr>
          <w:rFonts w:cs="Calibri"/>
          <w:lang w:val="en-US"/>
        </w:rPr>
        <w:t xml:space="preserve"> activit</w:t>
      </w:r>
      <w:r w:rsidR="00424B22">
        <w:rPr>
          <w:rFonts w:cs="Calibri"/>
          <w:lang w:val="en-US"/>
        </w:rPr>
        <w:t>y, among others</w:t>
      </w:r>
      <w:r w:rsidRPr="009F0770">
        <w:rPr>
          <w:rFonts w:cs="Calibri"/>
          <w:lang w:val="en-US"/>
        </w:rPr>
        <w:t xml:space="preserve">. </w:t>
      </w:r>
      <w:r w:rsidR="00424B22">
        <w:rPr>
          <w:rFonts w:cs="Calibri"/>
          <w:lang w:val="en-US"/>
        </w:rPr>
        <w:t xml:space="preserve">Documents and information are preserved </w:t>
      </w:r>
      <w:r w:rsidRPr="009F0770">
        <w:rPr>
          <w:rFonts w:cs="Calibri"/>
          <w:lang w:val="en-US"/>
        </w:rPr>
        <w:t xml:space="preserve">in compliance with </w:t>
      </w:r>
      <w:r w:rsidR="00424B22">
        <w:rPr>
          <w:rFonts w:cs="Calibri"/>
          <w:lang w:val="en-US"/>
        </w:rPr>
        <w:t>the</w:t>
      </w:r>
      <w:r w:rsidRPr="009F0770">
        <w:rPr>
          <w:rFonts w:cs="Calibri"/>
          <w:lang w:val="en-US"/>
        </w:rPr>
        <w:t xml:space="preserve"> terms set forth in Article 55 of Law 31 of 1992; </w:t>
      </w:r>
      <w:r w:rsidRPr="009F0770">
        <w:rPr>
          <w:rFonts w:cs="Calibri"/>
          <w:b/>
          <w:bCs/>
          <w:lang w:val="en-US"/>
        </w:rPr>
        <w:t>(iii)</w:t>
      </w:r>
      <w:r w:rsidRPr="009F0770">
        <w:rPr>
          <w:rFonts w:cs="Calibri"/>
          <w:lang w:val="en-US"/>
        </w:rPr>
        <w:t xml:space="preserve"> The answer to questions concerning sensitive data is optional and, if provided, their </w:t>
      </w:r>
      <w:r w:rsidR="00424B22">
        <w:rPr>
          <w:rFonts w:cs="Calibri"/>
          <w:lang w:val="en-US"/>
        </w:rPr>
        <w:t>processing</w:t>
      </w:r>
      <w:r w:rsidRPr="009F0770">
        <w:rPr>
          <w:rFonts w:cs="Calibri"/>
          <w:lang w:val="en-US"/>
        </w:rPr>
        <w:t xml:space="preserve"> is authorized for the purposes </w:t>
      </w:r>
      <w:r w:rsidR="00424B22">
        <w:rPr>
          <w:rFonts w:cs="Calibri"/>
          <w:lang w:val="en-US"/>
        </w:rPr>
        <w:t>mentioned</w:t>
      </w:r>
      <w:r w:rsidRPr="009F0770">
        <w:rPr>
          <w:rFonts w:cs="Calibri"/>
          <w:lang w:val="en-US"/>
        </w:rPr>
        <w:t xml:space="preserve"> above; </w:t>
      </w:r>
      <w:r w:rsidRPr="009F0770">
        <w:rPr>
          <w:rFonts w:cs="Calibri"/>
          <w:b/>
          <w:bCs/>
          <w:lang w:val="en-US"/>
        </w:rPr>
        <w:t xml:space="preserve">(iv) </w:t>
      </w:r>
      <w:r w:rsidRPr="009F0770">
        <w:rPr>
          <w:rFonts w:cs="Calibri"/>
          <w:lang w:val="en-US"/>
        </w:rPr>
        <w:t xml:space="preserve">You may access, know, update and rectify such data; be informed </w:t>
      </w:r>
      <w:r w:rsidR="00424B22">
        <w:rPr>
          <w:rFonts w:cs="Calibri"/>
          <w:lang w:val="en-US"/>
        </w:rPr>
        <w:t xml:space="preserve">about </w:t>
      </w:r>
      <w:r w:rsidRPr="009F0770">
        <w:rPr>
          <w:rFonts w:cs="Calibri"/>
          <w:lang w:val="en-US"/>
        </w:rPr>
        <w:lastRenderedPageBreak/>
        <w:t xml:space="preserve">the use </w:t>
      </w:r>
      <w:r w:rsidR="00424B22">
        <w:rPr>
          <w:rFonts w:cs="Calibri"/>
          <w:lang w:val="en-US"/>
        </w:rPr>
        <w:t>given to them</w:t>
      </w:r>
      <w:r w:rsidRPr="009F0770">
        <w:rPr>
          <w:rFonts w:cs="Calibri"/>
          <w:lang w:val="en-US"/>
        </w:rPr>
        <w:t xml:space="preserve">; submit inquiries and complaints </w:t>
      </w:r>
      <w:r w:rsidR="00424B22">
        <w:rPr>
          <w:rFonts w:cs="Calibri"/>
          <w:lang w:val="en-US"/>
        </w:rPr>
        <w:t xml:space="preserve">about the handling </w:t>
      </w:r>
      <w:r w:rsidRPr="009F0770">
        <w:rPr>
          <w:rFonts w:cs="Calibri"/>
          <w:lang w:val="en-US"/>
        </w:rPr>
        <w:t xml:space="preserve">of such data; revoke this authorization or request the </w:t>
      </w:r>
      <w:r w:rsidR="00D46336">
        <w:rPr>
          <w:rFonts w:cs="Calibri"/>
          <w:lang w:val="en-US"/>
        </w:rPr>
        <w:t>deletion</w:t>
      </w:r>
      <w:r w:rsidRPr="009F0770">
        <w:rPr>
          <w:rFonts w:cs="Calibri"/>
          <w:lang w:val="en-US"/>
        </w:rPr>
        <w:t xml:space="preserve"> of the data whe</w:t>
      </w:r>
      <w:r w:rsidR="00D46336">
        <w:rPr>
          <w:rFonts w:cs="Calibri"/>
          <w:lang w:val="en-US"/>
        </w:rPr>
        <w:t>re</w:t>
      </w:r>
      <w:r w:rsidRPr="009F0770">
        <w:rPr>
          <w:rFonts w:cs="Calibri"/>
          <w:lang w:val="en-US"/>
        </w:rPr>
        <w:t xml:space="preserve"> appropriate, and all other rights conferred by Law; </w:t>
      </w:r>
      <w:r w:rsidRPr="009F0770">
        <w:rPr>
          <w:rFonts w:cs="Calibri"/>
          <w:b/>
          <w:bCs/>
          <w:lang w:val="en-US"/>
        </w:rPr>
        <w:t>(v)</w:t>
      </w:r>
      <w:r w:rsidRPr="009F0770">
        <w:rPr>
          <w:rFonts w:cs="Calibri"/>
          <w:lang w:val="en-US"/>
        </w:rPr>
        <w:t xml:space="preserve"> To exercise such rights, you </w:t>
      </w:r>
      <w:r w:rsidR="00D46336">
        <w:rPr>
          <w:rFonts w:cs="Calibri"/>
          <w:lang w:val="en-US"/>
        </w:rPr>
        <w:t>may</w:t>
      </w:r>
      <w:r w:rsidRPr="009F0770">
        <w:rPr>
          <w:rFonts w:cs="Calibri"/>
          <w:lang w:val="en-US"/>
        </w:rPr>
        <w:t xml:space="preserve"> contact the </w:t>
      </w:r>
      <w:r w:rsidR="00D46336">
        <w:rPr>
          <w:rFonts w:cstheme="minorHAnsi"/>
          <w:i/>
          <w:iCs/>
          <w:lang w:val="en-US"/>
        </w:rPr>
        <w:t>Citizen Services System</w:t>
      </w:r>
      <w:r w:rsidR="00D46336" w:rsidRPr="004B6348">
        <w:rPr>
          <w:rFonts w:cstheme="minorHAnsi"/>
          <w:lang w:val="en-US"/>
        </w:rPr>
        <w:t xml:space="preserve"> (SAC</w:t>
      </w:r>
      <w:r w:rsidR="00D46336" w:rsidRPr="007303BB">
        <w:rPr>
          <w:rFonts w:cstheme="minorHAnsi"/>
          <w:lang w:val="en-US"/>
        </w:rPr>
        <w:t xml:space="preserve"> </w:t>
      </w:r>
      <w:r w:rsidR="00D46336">
        <w:rPr>
          <w:rFonts w:cstheme="minorHAnsi"/>
          <w:lang w:val="en-US"/>
        </w:rPr>
        <w:t>in Spanish</w:t>
      </w:r>
      <w:r w:rsidR="00D46336" w:rsidRPr="004B6348">
        <w:rPr>
          <w:rFonts w:cstheme="minorHAnsi"/>
          <w:lang w:val="en-US"/>
        </w:rPr>
        <w:t>)</w:t>
      </w:r>
      <w:r w:rsidRPr="009F0770">
        <w:rPr>
          <w:rFonts w:cs="Calibri"/>
          <w:lang w:val="en-US"/>
        </w:rPr>
        <w:t xml:space="preserve">: </w:t>
      </w:r>
      <w:r w:rsidR="00D46336">
        <w:rPr>
          <w:rFonts w:cstheme="minorHAnsi"/>
          <w:lang w:val="en-US"/>
        </w:rPr>
        <w:t>On-site service points</w:t>
      </w:r>
      <w:r w:rsidR="00D46336" w:rsidRPr="004B6348">
        <w:rPr>
          <w:rFonts w:cstheme="minorHAnsi"/>
          <w:lang w:val="en-US"/>
        </w:rPr>
        <w:t xml:space="preserve">, </w:t>
      </w:r>
      <w:r w:rsidR="00D46336">
        <w:rPr>
          <w:rFonts w:cstheme="minorHAnsi"/>
          <w:lang w:val="en-US"/>
        </w:rPr>
        <w:t xml:space="preserve">Call Center </w:t>
      </w:r>
      <w:r w:rsidR="00D46336" w:rsidRPr="004B6348">
        <w:rPr>
          <w:rFonts w:cstheme="minorHAnsi"/>
          <w:lang w:val="en-US"/>
        </w:rPr>
        <w:t xml:space="preserve">(national toll-free line: 01 8000 911745), or </w:t>
      </w:r>
      <w:r w:rsidR="00D46336">
        <w:rPr>
          <w:rFonts w:cstheme="minorHAnsi"/>
          <w:lang w:val="en-US"/>
        </w:rPr>
        <w:t>web-based service</w:t>
      </w:r>
      <w:r w:rsidR="00D46336" w:rsidRPr="004B6348">
        <w:rPr>
          <w:rFonts w:cstheme="minorHAnsi"/>
          <w:lang w:val="en-US"/>
        </w:rPr>
        <w:t xml:space="preserve">. For more information, please visit </w:t>
      </w:r>
      <w:r w:rsidR="00D46336" w:rsidRPr="004B6348">
        <w:rPr>
          <w:rFonts w:cstheme="minorHAnsi"/>
          <w:i/>
          <w:lang w:val="en-US"/>
        </w:rPr>
        <w:t>Banco de la República's</w:t>
      </w:r>
      <w:r w:rsidR="00D46336" w:rsidRPr="004B6348">
        <w:rPr>
          <w:rFonts w:cstheme="minorHAnsi"/>
          <w:lang w:val="en-US"/>
        </w:rPr>
        <w:t xml:space="preserve"> website at</w:t>
      </w:r>
      <w:r w:rsidRPr="009F0770">
        <w:rPr>
          <w:rFonts w:cs="Calibri"/>
          <w:lang w:val="en-US"/>
        </w:rPr>
        <w:t xml:space="preserve"> </w:t>
      </w:r>
      <w:hyperlink r:id="rId16" w:history="1">
        <w:r w:rsidRPr="009F0770">
          <w:rPr>
            <w:rFonts w:cs="Calibri"/>
            <w:color w:val="0000FF"/>
            <w:u w:val="single"/>
            <w:lang w:val="en-US"/>
          </w:rPr>
          <w:t>https://www.banrep.gov.co/es/transparencia/atencion-ciudadania</w:t>
        </w:r>
      </w:hyperlink>
      <w:r w:rsidRPr="009F0770">
        <w:rPr>
          <w:rFonts w:cs="Calibri"/>
          <w:lang w:val="en-US"/>
        </w:rPr>
        <w:t>.</w:t>
      </w:r>
    </w:p>
    <w:p w14:paraId="5EAE2998" w14:textId="21EF6596" w:rsidR="000A72EE" w:rsidRPr="00D46336" w:rsidRDefault="00D46336" w:rsidP="00015999">
      <w:pPr>
        <w:spacing w:before="240" w:after="240" w:line="276" w:lineRule="auto"/>
        <w:ind w:left="-20" w:right="-20"/>
        <w:rPr>
          <w:rFonts w:cs="Calibri"/>
          <w:lang w:val="en-US"/>
        </w:rPr>
      </w:pPr>
      <w:r w:rsidRPr="007A1C8D">
        <w:rPr>
          <w:rFonts w:cstheme="minorHAnsi"/>
          <w:u w:val="single"/>
          <w:lang w:val="en-US"/>
        </w:rPr>
        <w:t>General Information – Data Controller</w:t>
      </w:r>
      <w:r w:rsidRPr="007A1C8D">
        <w:rPr>
          <w:rFonts w:cstheme="minorHAnsi"/>
          <w:lang w:val="en-US"/>
        </w:rPr>
        <w:t xml:space="preserve">: </w:t>
      </w:r>
      <w:r w:rsidRPr="007A1C8D">
        <w:rPr>
          <w:rFonts w:cstheme="minorHAnsi"/>
          <w:i/>
          <w:lang w:val="en-US"/>
        </w:rPr>
        <w:t>BANCO DE LA REPÚBLICA</w:t>
      </w:r>
      <w:r w:rsidRPr="007A1C8D">
        <w:rPr>
          <w:rFonts w:cstheme="minorHAnsi"/>
          <w:lang w:val="en-US"/>
        </w:rPr>
        <w:t xml:space="preserve">, TIN No. 8600052167, Main Office: Bogotá D.C. </w:t>
      </w:r>
      <w:r w:rsidRPr="007A1C8D">
        <w:rPr>
          <w:rFonts w:cstheme="minorHAnsi"/>
          <w:u w:val="single"/>
          <w:lang w:val="en-US"/>
        </w:rPr>
        <w:t>Contact:</w:t>
      </w:r>
      <w:r w:rsidRPr="007A1C8D">
        <w:rPr>
          <w:rFonts w:cstheme="minorHAnsi"/>
          <w:lang w:val="en-US"/>
        </w:rPr>
        <w:t xml:space="preserve"> Through the </w:t>
      </w:r>
      <w:r w:rsidRPr="007A1C8D">
        <w:rPr>
          <w:rFonts w:cstheme="minorHAnsi"/>
          <w:i/>
          <w:lang w:val="en-US"/>
        </w:rPr>
        <w:t>Citi</w:t>
      </w:r>
      <w:r>
        <w:rPr>
          <w:rFonts w:cstheme="minorHAnsi"/>
          <w:i/>
          <w:lang w:val="en-US"/>
        </w:rPr>
        <w:t>zen Services System</w:t>
      </w:r>
      <w:r w:rsidRPr="007A1C8D">
        <w:rPr>
          <w:rFonts w:cstheme="minorHAnsi"/>
          <w:lang w:val="en-US"/>
        </w:rPr>
        <w:t xml:space="preserve"> (SAC)</w:t>
      </w:r>
      <w:r w:rsidR="00DD1030" w:rsidRPr="00D46336">
        <w:rPr>
          <w:rFonts w:cs="Calibri"/>
          <w:lang w:val="en-US"/>
        </w:rPr>
        <w:t>.</w:t>
      </w:r>
    </w:p>
    <w:p w14:paraId="54F314C9" w14:textId="77777777" w:rsidR="000A72EE" w:rsidRPr="009F0770" w:rsidRDefault="00DD1030" w:rsidP="00E15828">
      <w:pPr>
        <w:spacing w:before="240" w:after="240" w:line="276" w:lineRule="auto"/>
        <w:rPr>
          <w:rFonts w:cs="Calibri"/>
          <w:lang w:val="en-US"/>
        </w:rPr>
      </w:pPr>
      <w:r w:rsidRPr="009F0770">
        <w:rPr>
          <w:rFonts w:cs="Calibri"/>
          <w:lang w:val="en-US"/>
        </w:rPr>
        <w:t>Signature: _________________________</w:t>
      </w:r>
    </w:p>
    <w:p w14:paraId="0C71476D" w14:textId="77777777" w:rsidR="000A72EE" w:rsidRPr="009F0770" w:rsidRDefault="00DD1030" w:rsidP="00E15828">
      <w:pPr>
        <w:spacing w:before="240" w:after="240" w:line="276" w:lineRule="auto"/>
        <w:rPr>
          <w:rFonts w:cs="Calibri"/>
          <w:lang w:val="en-US"/>
        </w:rPr>
      </w:pPr>
      <w:r w:rsidRPr="009F0770">
        <w:rPr>
          <w:rFonts w:cs="Calibri"/>
          <w:lang w:val="en-US"/>
        </w:rPr>
        <w:t>Name: ____________________________</w:t>
      </w:r>
    </w:p>
    <w:p w14:paraId="70CDE35B" w14:textId="77777777" w:rsidR="000A72EE" w:rsidRPr="009F0770" w:rsidRDefault="00DD1030" w:rsidP="00E15828">
      <w:pPr>
        <w:spacing w:before="240" w:after="240" w:line="276" w:lineRule="auto"/>
        <w:rPr>
          <w:rFonts w:cs="Calibri"/>
          <w:lang w:val="en-US"/>
        </w:rPr>
      </w:pPr>
      <w:r w:rsidRPr="009F0770">
        <w:rPr>
          <w:rFonts w:cs="Calibri"/>
          <w:lang w:val="en-US"/>
        </w:rPr>
        <w:t>ID/Passport No: ____________________________</w:t>
      </w:r>
    </w:p>
    <w:p w14:paraId="5FE5FC59" w14:textId="42645A5D" w:rsidR="000A72EE" w:rsidRPr="001D7086" w:rsidRDefault="00DD1030" w:rsidP="006B7DF8">
      <w:pPr>
        <w:spacing w:before="240" w:after="240"/>
        <w:jc w:val="center"/>
        <w:rPr>
          <w:lang w:val="en-US"/>
        </w:rPr>
      </w:pPr>
      <w:r w:rsidRPr="0087184C">
        <w:rPr>
          <w:lang w:val="en-US"/>
        </w:rPr>
        <w:br w:type="page"/>
      </w:r>
      <w:r w:rsidRPr="0087184C">
        <w:rPr>
          <w:b/>
          <w:color w:val="4472C4"/>
          <w:sz w:val="32"/>
          <w:lang w:val="en-US"/>
        </w:rPr>
        <w:lastRenderedPageBreak/>
        <w:t>Appendix 1. SECURITIES LENDING PROGRAM GUIDELINES</w:t>
      </w:r>
    </w:p>
    <w:p w14:paraId="150ECD98" w14:textId="77777777" w:rsidR="000A72EE" w:rsidRPr="00BA4A51" w:rsidRDefault="00DD1030" w:rsidP="00E15828">
      <w:pPr>
        <w:numPr>
          <w:ilvl w:val="0"/>
          <w:numId w:val="21"/>
        </w:numPr>
        <w:spacing w:before="240" w:after="240"/>
        <w:rPr>
          <w:b/>
        </w:rPr>
      </w:pPr>
      <w:r w:rsidRPr="00BA4A51">
        <w:rPr>
          <w:b/>
        </w:rPr>
        <w:t>AUTHORIZED AGENTS</w:t>
      </w:r>
    </w:p>
    <w:p w14:paraId="73F2078C" w14:textId="77777777" w:rsidR="000A72EE" w:rsidRPr="00BA4A51" w:rsidRDefault="00DD1030" w:rsidP="00E15828">
      <w:pPr>
        <w:spacing w:before="240" w:after="240"/>
        <w:rPr>
          <w:lang w:val="en-US"/>
        </w:rPr>
      </w:pPr>
      <w:r w:rsidRPr="00BA4A51">
        <w:rPr>
          <w:lang w:val="en-US"/>
        </w:rPr>
        <w:t>There will be up to 2 authorized agents for the securities lending program that meet the following conditions:</w:t>
      </w:r>
    </w:p>
    <w:p w14:paraId="27188311" w14:textId="77777777" w:rsidR="000A72EE" w:rsidRPr="00BA4A51" w:rsidRDefault="00DD1030" w:rsidP="00532B32">
      <w:pPr>
        <w:numPr>
          <w:ilvl w:val="1"/>
          <w:numId w:val="21"/>
        </w:numPr>
        <w:spacing w:before="240" w:after="240"/>
        <w:contextualSpacing/>
        <w:rPr>
          <w:lang w:val="en-US"/>
        </w:rPr>
      </w:pPr>
      <w:r w:rsidRPr="00BA4A51">
        <w:rPr>
          <w:lang w:val="en-US"/>
        </w:rPr>
        <w:t>Minimum long-term credit rating of A- (see note 1).</w:t>
      </w:r>
    </w:p>
    <w:p w14:paraId="7268EABB" w14:textId="4C400102" w:rsidR="000A72EE" w:rsidRPr="00BA4A51" w:rsidRDefault="00DD1030" w:rsidP="00532B32">
      <w:pPr>
        <w:numPr>
          <w:ilvl w:val="1"/>
          <w:numId w:val="21"/>
        </w:numPr>
        <w:spacing w:before="240" w:after="240"/>
        <w:contextualSpacing/>
        <w:rPr>
          <w:lang w:val="en-US"/>
        </w:rPr>
      </w:pPr>
      <w:r w:rsidRPr="00BA4A51">
        <w:rPr>
          <w:lang w:val="en-US"/>
        </w:rPr>
        <w:t>Minimum short-term credit rating of A1/F1/P1 (see note 1).</w:t>
      </w:r>
    </w:p>
    <w:p w14:paraId="3E01F3AE" w14:textId="4E738118" w:rsidR="000A72EE" w:rsidRPr="00BA4A51" w:rsidRDefault="00DD1030" w:rsidP="00AA5D05">
      <w:pPr>
        <w:pStyle w:val="Prrafodelista"/>
        <w:numPr>
          <w:ilvl w:val="1"/>
          <w:numId w:val="57"/>
        </w:numPr>
        <w:spacing w:after="120"/>
        <w:jc w:val="both"/>
        <w:rPr>
          <w:lang w:val="en-US"/>
        </w:rPr>
      </w:pPr>
      <w:r w:rsidRPr="00BA4A51">
        <w:rPr>
          <w:lang w:val="en-US"/>
        </w:rPr>
        <w:t xml:space="preserve">The </w:t>
      </w:r>
      <w:r w:rsidR="00CB2F39" w:rsidRPr="00CB2F39">
        <w:rPr>
          <w:rFonts w:cs="Calibri"/>
          <w:lang w:val="en-US"/>
        </w:rPr>
        <w:t>parent company of the agent</w:t>
      </w:r>
      <w:r w:rsidRPr="00BA4A51">
        <w:rPr>
          <w:lang w:val="en-US"/>
        </w:rPr>
        <w:t xml:space="preserve"> must be </w:t>
      </w:r>
      <w:r w:rsidR="00CB2F39" w:rsidRPr="00CB2F39">
        <w:rPr>
          <w:rFonts w:cs="Calibri"/>
          <w:lang w:val="en-US"/>
        </w:rPr>
        <w:t>part of</w:t>
      </w:r>
      <w:r w:rsidRPr="00BA4A51">
        <w:rPr>
          <w:lang w:val="en-US"/>
        </w:rPr>
        <w:t xml:space="preserve"> the Globally Systemically Important Banks (G-SIBs) </w:t>
      </w:r>
      <w:r w:rsidR="00CB2F39" w:rsidRPr="00CB2F39">
        <w:rPr>
          <w:rFonts w:cs="Calibri"/>
          <w:lang w:val="en-US"/>
        </w:rPr>
        <w:t>according to the list published</w:t>
      </w:r>
      <w:r w:rsidRPr="00BA4A51">
        <w:rPr>
          <w:lang w:val="en-US"/>
        </w:rPr>
        <w:t xml:space="preserve"> by the Financial Stability Board.</w:t>
      </w:r>
    </w:p>
    <w:p w14:paraId="2D7A9AF2" w14:textId="77777777" w:rsidR="000A72EE" w:rsidRPr="00BA4A51" w:rsidRDefault="00DD1030" w:rsidP="00E15828">
      <w:pPr>
        <w:numPr>
          <w:ilvl w:val="0"/>
          <w:numId w:val="21"/>
        </w:numPr>
        <w:spacing w:before="240" w:after="240"/>
        <w:contextualSpacing/>
        <w:rPr>
          <w:b/>
          <w:lang w:val="en-US"/>
        </w:rPr>
      </w:pPr>
      <w:r w:rsidRPr="00BA4A51">
        <w:rPr>
          <w:b/>
          <w:lang w:val="en-US"/>
        </w:rPr>
        <w:t>ELIGIBLE SECURITIES FOR LENDING AND PROGRAM SIZE</w:t>
      </w:r>
    </w:p>
    <w:p w14:paraId="539708DC" w14:textId="77777777" w:rsidR="000A72EE" w:rsidRPr="00BA4A51" w:rsidRDefault="00DD1030" w:rsidP="00E15828">
      <w:pPr>
        <w:numPr>
          <w:ilvl w:val="1"/>
          <w:numId w:val="21"/>
        </w:numPr>
        <w:spacing w:before="240" w:after="240"/>
        <w:contextualSpacing/>
        <w:rPr>
          <w:b/>
          <w:lang w:val="en-US"/>
        </w:rPr>
      </w:pPr>
      <w:r w:rsidRPr="00BA4A51">
        <w:rPr>
          <w:lang w:val="en-US"/>
        </w:rPr>
        <w:t>The securities eligible for lending are those issued by the United States government from the Passive portfolio of the Short-Term Tranche managed directly by Banco de la República that are kept in custody with the United States Federal Reserve, according to the list provided by Banco de la República to the authorized agents.</w:t>
      </w:r>
    </w:p>
    <w:p w14:paraId="643BBCAE" w14:textId="77777777" w:rsidR="000A72EE" w:rsidRPr="00BA4A51" w:rsidRDefault="00DD1030" w:rsidP="00E15828">
      <w:pPr>
        <w:numPr>
          <w:ilvl w:val="1"/>
          <w:numId w:val="21"/>
        </w:numPr>
        <w:spacing w:before="240" w:after="240"/>
        <w:contextualSpacing/>
        <w:rPr>
          <w:b/>
          <w:lang w:val="en-US"/>
        </w:rPr>
      </w:pPr>
      <w:r w:rsidRPr="00BA4A51">
        <w:rPr>
          <w:lang w:val="en-US"/>
        </w:rPr>
        <w:t>The maximum nominal value that can be lent of eligible securities amounts to US$1,000 million per agent.</w:t>
      </w:r>
    </w:p>
    <w:p w14:paraId="55157FB7" w14:textId="77777777" w:rsidR="000A72EE" w:rsidRPr="00BA4A51" w:rsidRDefault="00DD1030" w:rsidP="00E15828">
      <w:pPr>
        <w:numPr>
          <w:ilvl w:val="0"/>
          <w:numId w:val="21"/>
        </w:numPr>
        <w:spacing w:before="240" w:after="240"/>
        <w:contextualSpacing/>
        <w:rPr>
          <w:b/>
        </w:rPr>
      </w:pPr>
      <w:r w:rsidRPr="00BA4A51">
        <w:rPr>
          <w:b/>
        </w:rPr>
        <w:t>GUIDELINES FOR THE LOANS</w:t>
      </w:r>
    </w:p>
    <w:p w14:paraId="34D16C51" w14:textId="77777777" w:rsidR="000A72EE" w:rsidRPr="00BA4A51" w:rsidRDefault="00DD1030" w:rsidP="00E15828">
      <w:pPr>
        <w:numPr>
          <w:ilvl w:val="1"/>
          <w:numId w:val="21"/>
        </w:numPr>
        <w:spacing w:before="240" w:after="240"/>
        <w:ind w:left="360"/>
        <w:contextualSpacing/>
        <w:rPr>
          <w:lang w:val="en-US"/>
        </w:rPr>
      </w:pPr>
      <w:r w:rsidRPr="00BA4A51">
        <w:rPr>
          <w:lang w:val="en-US"/>
        </w:rPr>
        <w:t>The term of a loan must not exceed 95 calendar days.</w:t>
      </w:r>
    </w:p>
    <w:p w14:paraId="61353B49" w14:textId="402C479E" w:rsidR="000A72EE" w:rsidRPr="00BA4A51" w:rsidRDefault="00DD1030" w:rsidP="00E15828">
      <w:pPr>
        <w:numPr>
          <w:ilvl w:val="1"/>
          <w:numId w:val="21"/>
        </w:numPr>
        <w:spacing w:before="240" w:after="240"/>
        <w:ind w:left="360"/>
        <w:contextualSpacing/>
        <w:rPr>
          <w:lang w:val="en-US"/>
        </w:rPr>
      </w:pPr>
      <w:r w:rsidRPr="00BA4A51">
        <w:rPr>
          <w:lang w:val="en-US"/>
        </w:rPr>
        <w:t>Eligible borrowers must meet the following conditions:</w:t>
      </w:r>
    </w:p>
    <w:p w14:paraId="523053E2" w14:textId="77777777" w:rsidR="000A72EE" w:rsidRPr="00BA4A51" w:rsidRDefault="00DD1030" w:rsidP="00E15828">
      <w:pPr>
        <w:numPr>
          <w:ilvl w:val="2"/>
          <w:numId w:val="21"/>
        </w:numPr>
        <w:spacing w:before="240" w:after="240"/>
        <w:ind w:left="1440" w:hanging="630"/>
        <w:contextualSpacing/>
        <w:rPr>
          <w:lang w:val="en-US"/>
        </w:rPr>
      </w:pPr>
      <w:r w:rsidRPr="00BA4A51">
        <w:rPr>
          <w:lang w:val="en-US"/>
        </w:rPr>
        <w:t>Minimum short-term rating of A1/P1/F1 assigned by at least two of the following rating agencies: Standard &amp; Poor's, Moody's or Fitch Ratings (see Note 1).</w:t>
      </w:r>
    </w:p>
    <w:p w14:paraId="230EE250" w14:textId="77777777" w:rsidR="000A72EE" w:rsidRPr="00BA4A51" w:rsidRDefault="00DD1030" w:rsidP="00E15828">
      <w:pPr>
        <w:numPr>
          <w:ilvl w:val="2"/>
          <w:numId w:val="21"/>
        </w:numPr>
        <w:spacing w:before="240" w:after="240"/>
        <w:ind w:left="1440" w:hanging="630"/>
        <w:contextualSpacing/>
        <w:rPr>
          <w:lang w:val="en-US"/>
        </w:rPr>
      </w:pPr>
      <w:r w:rsidRPr="00BA4A51">
        <w:rPr>
          <w:lang w:val="en-US"/>
        </w:rPr>
        <w:t>Minimum long-term rating of A-/A3/A- assigned by at least two of the following rating agencies: Standard &amp; Poor's, Moody's or Fitch Ratings (see Note 1).</w:t>
      </w:r>
    </w:p>
    <w:p w14:paraId="0D0CEF68" w14:textId="77777777" w:rsidR="000A72EE" w:rsidRPr="00BA4A51" w:rsidRDefault="00DD1030" w:rsidP="00E15828">
      <w:pPr>
        <w:numPr>
          <w:ilvl w:val="1"/>
          <w:numId w:val="21"/>
        </w:numPr>
        <w:spacing w:before="240" w:after="240"/>
        <w:ind w:left="360"/>
        <w:contextualSpacing/>
        <w:rPr>
          <w:lang w:val="en-US"/>
        </w:rPr>
      </w:pPr>
      <w:r w:rsidRPr="00BA4A51">
        <w:rPr>
          <w:lang w:val="en-US"/>
        </w:rPr>
        <w:t>Firms that belong to the same parent company as the agent cannot be borrowers.</w:t>
      </w:r>
    </w:p>
    <w:p w14:paraId="4449222D" w14:textId="77777777" w:rsidR="000A72EE" w:rsidRPr="00BA4A51" w:rsidRDefault="00DD1030" w:rsidP="00E15828">
      <w:pPr>
        <w:numPr>
          <w:ilvl w:val="1"/>
          <w:numId w:val="21"/>
        </w:numPr>
        <w:spacing w:before="240" w:after="240"/>
        <w:ind w:left="360"/>
        <w:contextualSpacing/>
        <w:rPr>
          <w:lang w:val="en-US"/>
        </w:rPr>
      </w:pPr>
      <w:r w:rsidRPr="00BA4A51">
        <w:rPr>
          <w:lang w:val="en-US"/>
        </w:rPr>
        <w:t>Eligible collateral for loans must be fixed income securities. Cash is not considered eligible.</w:t>
      </w:r>
    </w:p>
    <w:p w14:paraId="44B0F76F" w14:textId="77777777" w:rsidR="000A72EE" w:rsidRPr="00BA4A51" w:rsidRDefault="00DD1030" w:rsidP="00E15828">
      <w:pPr>
        <w:numPr>
          <w:ilvl w:val="1"/>
          <w:numId w:val="21"/>
        </w:numPr>
        <w:spacing w:before="240" w:after="240" w:line="276" w:lineRule="auto"/>
        <w:ind w:left="360"/>
        <w:contextualSpacing/>
        <w:rPr>
          <w:lang w:val="en-US"/>
        </w:rPr>
      </w:pPr>
      <w:r w:rsidRPr="00BA4A51">
        <w:rPr>
          <w:lang w:val="en-US"/>
        </w:rPr>
        <w:t>Securities received as collateral cannot be lent in repurchase operations.</w:t>
      </w:r>
    </w:p>
    <w:p w14:paraId="5411240E" w14:textId="77777777" w:rsidR="000A72EE" w:rsidRPr="008922C2" w:rsidRDefault="00DD1030" w:rsidP="00E15828">
      <w:pPr>
        <w:numPr>
          <w:ilvl w:val="1"/>
          <w:numId w:val="21"/>
        </w:numPr>
        <w:spacing w:before="240" w:after="240"/>
        <w:ind w:left="360"/>
        <w:contextualSpacing/>
        <w:rPr>
          <w:lang w:val="en-US"/>
        </w:rPr>
      </w:pPr>
      <w:r w:rsidRPr="008922C2">
        <w:rPr>
          <w:lang w:val="en-US"/>
        </w:rPr>
        <w:t>The market value in USD of the aggregate collateral per borrower cannot be less than 102% of the market value of the securities lent if the collateral is denominated in USD or 105% if the collateral is denominated in another currency. If it falls below these thresholds, the respective overcollateralization margin must be reestablished no later than the next business day after the event.</w:t>
      </w:r>
    </w:p>
    <w:p w14:paraId="30A118E9" w14:textId="77777777" w:rsidR="000A72EE" w:rsidRPr="00BA4A51" w:rsidRDefault="00DD1030" w:rsidP="00E15828">
      <w:pPr>
        <w:numPr>
          <w:ilvl w:val="1"/>
          <w:numId w:val="21"/>
        </w:numPr>
        <w:spacing w:before="240" w:after="240" w:line="276" w:lineRule="auto"/>
        <w:ind w:left="360"/>
        <w:contextualSpacing/>
        <w:rPr>
          <w:lang w:val="en-US"/>
        </w:rPr>
      </w:pPr>
      <w:r w:rsidRPr="00BA4A51">
        <w:rPr>
          <w:lang w:val="en-US"/>
        </w:rPr>
        <w:t>The received collateral and the lent security must not mature during the term of the loan.</w:t>
      </w:r>
    </w:p>
    <w:p w14:paraId="2F4564BC" w14:textId="77777777" w:rsidR="000A72EE" w:rsidRPr="00BA4A51" w:rsidRDefault="00DD1030" w:rsidP="00E15828">
      <w:pPr>
        <w:numPr>
          <w:ilvl w:val="1"/>
          <w:numId w:val="21"/>
        </w:numPr>
        <w:spacing w:before="240" w:after="240" w:line="276" w:lineRule="auto"/>
        <w:ind w:left="360"/>
        <w:contextualSpacing/>
        <w:rPr>
          <w:lang w:val="en-US"/>
        </w:rPr>
      </w:pPr>
      <w:r w:rsidRPr="00BA4A51">
        <w:rPr>
          <w:lang w:val="en-US"/>
        </w:rPr>
        <w:t>The agent must send detailed daily reports with information on the securities lent to each borrower and the collateral received.</w:t>
      </w:r>
    </w:p>
    <w:p w14:paraId="14363BB8" w14:textId="77777777" w:rsidR="000A72EE" w:rsidRPr="00BA4A51" w:rsidRDefault="00DD1030" w:rsidP="00E15828">
      <w:pPr>
        <w:numPr>
          <w:ilvl w:val="0"/>
          <w:numId w:val="21"/>
        </w:numPr>
        <w:spacing w:before="240" w:after="240"/>
        <w:rPr>
          <w:b/>
          <w:lang w:val="en-US"/>
        </w:rPr>
      </w:pPr>
      <w:r w:rsidRPr="00BA4A51">
        <w:rPr>
          <w:b/>
          <w:lang w:val="en-US"/>
        </w:rPr>
        <w:t>GUIDELINES FOR SECURITIES RECEIVED AS COLLATERAL (see Note 2)</w:t>
      </w:r>
    </w:p>
    <w:p w14:paraId="7F9DB6E4" w14:textId="77777777" w:rsidR="000A72EE" w:rsidRPr="00BA4A51" w:rsidRDefault="00DD1030" w:rsidP="00E15828">
      <w:pPr>
        <w:numPr>
          <w:ilvl w:val="1"/>
          <w:numId w:val="21"/>
        </w:numPr>
        <w:spacing w:before="240" w:after="240"/>
        <w:ind w:left="810" w:hanging="450"/>
        <w:rPr>
          <w:lang w:val="en-US"/>
        </w:rPr>
      </w:pPr>
      <w:r w:rsidRPr="00BA4A51">
        <w:rPr>
          <w:lang w:val="en-US"/>
        </w:rPr>
        <w:t>Eligible currencies: USD, EUR, JPY, NOK, SEK, AUD, NZD, CHF, GBP, CAD, KRW, CNH/CNY, SGD, HKD.</w:t>
      </w:r>
      <w:r w:rsidRPr="00BA4A51">
        <w:rPr>
          <w:vertAlign w:val="superscript"/>
          <w:lang w:val="en-US"/>
        </w:rPr>
        <w:t xml:space="preserve"> </w:t>
      </w:r>
    </w:p>
    <w:p w14:paraId="607E39BE" w14:textId="77777777" w:rsidR="000A72EE" w:rsidRPr="00BA4A51" w:rsidRDefault="00DD1030" w:rsidP="00E15828">
      <w:pPr>
        <w:numPr>
          <w:ilvl w:val="1"/>
          <w:numId w:val="21"/>
        </w:numPr>
        <w:spacing w:before="240" w:after="240"/>
        <w:ind w:left="432" w:hanging="72"/>
        <w:rPr>
          <w:lang w:val="en-US"/>
        </w:rPr>
      </w:pPr>
      <w:r w:rsidRPr="00BA4A51">
        <w:rPr>
          <w:lang w:val="en-US"/>
        </w:rPr>
        <w:t>Eligible sectors: collateral may be received in the eligible sectors presented in Table 1.</w:t>
      </w:r>
    </w:p>
    <w:p w14:paraId="657A2409" w14:textId="77777777" w:rsidR="000A72EE" w:rsidRPr="00BA4A51" w:rsidRDefault="00DD1030" w:rsidP="00E15828">
      <w:pPr>
        <w:spacing w:before="240" w:after="240"/>
        <w:ind w:left="432"/>
        <w:rPr>
          <w:b/>
        </w:rPr>
      </w:pPr>
      <w:r w:rsidRPr="00BA4A51">
        <w:rPr>
          <w:b/>
        </w:rPr>
        <w:lastRenderedPageBreak/>
        <w:t>TABLE 1. ELIGIBLE SECTORS</w:t>
      </w:r>
    </w:p>
    <w:tbl>
      <w:tblPr>
        <w:tblW w:w="8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155"/>
        <w:gridCol w:w="6399"/>
      </w:tblGrid>
      <w:tr w:rsidR="00982B5F" w14:paraId="56F0D728" w14:textId="77777777" w:rsidTr="0087184C">
        <w:trPr>
          <w:trHeight w:val="500"/>
          <w:jc w:val="center"/>
        </w:trPr>
        <w:tc>
          <w:tcPr>
            <w:tcW w:w="2155" w:type="dxa"/>
            <w:shd w:val="clear" w:color="auto" w:fill="auto"/>
            <w:noWrap/>
            <w:vAlign w:val="center"/>
          </w:tcPr>
          <w:p w14:paraId="19C54A55" w14:textId="3DCEF9E6" w:rsidR="000A72EE" w:rsidRPr="009F0770" w:rsidRDefault="00DD1030" w:rsidP="00377D91">
            <w:pPr>
              <w:spacing w:before="240" w:after="240"/>
              <w:rPr>
                <w:rFonts w:ascii="Arial" w:hAnsi="Arial"/>
              </w:rPr>
            </w:pPr>
            <w:r w:rsidRPr="009F0770">
              <w:rPr>
                <w:b/>
              </w:rPr>
              <w:t>Sector (</w:t>
            </w:r>
            <w:proofErr w:type="spellStart"/>
            <w:r w:rsidRPr="009F0770">
              <w:rPr>
                <w:b/>
              </w:rPr>
              <w:t>see</w:t>
            </w:r>
            <w:proofErr w:type="spellEnd"/>
            <w:r w:rsidR="00377D91">
              <w:rPr>
                <w:b/>
              </w:rPr>
              <w:t xml:space="preserve"> Note 3</w:t>
            </w:r>
            <w:r w:rsidRPr="009F0770">
              <w:rPr>
                <w:b/>
              </w:rPr>
              <w:t>)</w:t>
            </w:r>
          </w:p>
        </w:tc>
        <w:tc>
          <w:tcPr>
            <w:tcW w:w="6399" w:type="dxa"/>
            <w:shd w:val="clear" w:color="auto" w:fill="auto"/>
            <w:vAlign w:val="center"/>
          </w:tcPr>
          <w:p w14:paraId="40C16948" w14:textId="77777777" w:rsidR="000A72EE" w:rsidRPr="009F0770" w:rsidRDefault="00DD1030" w:rsidP="00E15828">
            <w:pPr>
              <w:spacing w:before="240" w:after="240"/>
              <w:rPr>
                <w:b/>
              </w:rPr>
            </w:pPr>
            <w:r w:rsidRPr="009F0770">
              <w:rPr>
                <w:b/>
              </w:rPr>
              <w:t xml:space="preserve">General </w:t>
            </w:r>
            <w:proofErr w:type="spellStart"/>
            <w:r w:rsidRPr="009F0770">
              <w:rPr>
                <w:b/>
              </w:rPr>
              <w:t>Characteristics</w:t>
            </w:r>
            <w:proofErr w:type="spellEnd"/>
          </w:p>
        </w:tc>
      </w:tr>
      <w:tr w:rsidR="00982B5F" w:rsidRPr="001400CE" w14:paraId="336C970E" w14:textId="77777777" w:rsidTr="0087184C">
        <w:trPr>
          <w:trHeight w:val="305"/>
          <w:jc w:val="center"/>
        </w:trPr>
        <w:tc>
          <w:tcPr>
            <w:tcW w:w="2155" w:type="dxa"/>
            <w:shd w:val="clear" w:color="auto" w:fill="auto"/>
            <w:noWrap/>
            <w:vAlign w:val="center"/>
          </w:tcPr>
          <w:p w14:paraId="707AF7DD" w14:textId="77777777" w:rsidR="000A72EE" w:rsidRPr="009F0770" w:rsidRDefault="00DD1030" w:rsidP="00E15828">
            <w:pPr>
              <w:spacing w:before="240" w:after="240"/>
            </w:pPr>
            <w:proofErr w:type="spellStart"/>
            <w:r w:rsidRPr="009F0770">
              <w:t>Government</w:t>
            </w:r>
            <w:proofErr w:type="spellEnd"/>
          </w:p>
        </w:tc>
        <w:tc>
          <w:tcPr>
            <w:tcW w:w="6399" w:type="dxa"/>
            <w:shd w:val="clear" w:color="auto" w:fill="auto"/>
            <w:vAlign w:val="center"/>
          </w:tcPr>
          <w:p w14:paraId="3883CD6D" w14:textId="77777777" w:rsidR="000A72EE" w:rsidRPr="009F0770" w:rsidRDefault="00DD1030" w:rsidP="00E15828">
            <w:pPr>
              <w:spacing w:before="240" w:after="240"/>
              <w:rPr>
                <w:lang w:val="en-US"/>
              </w:rPr>
            </w:pPr>
            <w:r w:rsidRPr="009F0770">
              <w:rPr>
                <w:lang w:val="en-US"/>
              </w:rPr>
              <w:t>Sovereign debt in local currency</w:t>
            </w:r>
          </w:p>
        </w:tc>
      </w:tr>
      <w:tr w:rsidR="00982B5F" w:rsidRPr="001400CE" w14:paraId="520B56BF" w14:textId="77777777" w:rsidTr="0087184C">
        <w:trPr>
          <w:trHeight w:val="872"/>
          <w:jc w:val="center"/>
        </w:trPr>
        <w:tc>
          <w:tcPr>
            <w:tcW w:w="2155" w:type="dxa"/>
            <w:shd w:val="clear" w:color="auto" w:fill="auto"/>
            <w:noWrap/>
            <w:vAlign w:val="center"/>
          </w:tcPr>
          <w:p w14:paraId="67EBC05C" w14:textId="77777777" w:rsidR="000A72EE" w:rsidRPr="009F0770" w:rsidRDefault="00DD1030" w:rsidP="00E15828">
            <w:pPr>
              <w:spacing w:before="240" w:after="240"/>
            </w:pPr>
            <w:proofErr w:type="spellStart"/>
            <w:r w:rsidRPr="009F0770">
              <w:t>Government-related</w:t>
            </w:r>
            <w:proofErr w:type="spellEnd"/>
          </w:p>
        </w:tc>
        <w:tc>
          <w:tcPr>
            <w:tcW w:w="6399" w:type="dxa"/>
            <w:shd w:val="clear" w:color="auto" w:fill="auto"/>
            <w:vAlign w:val="center"/>
          </w:tcPr>
          <w:p w14:paraId="5A3F862D" w14:textId="77777777" w:rsidR="000A72EE" w:rsidRPr="009F0770" w:rsidRDefault="00DD1030" w:rsidP="00E15828">
            <w:pPr>
              <w:spacing w:before="240" w:after="240"/>
              <w:rPr>
                <w:lang w:val="en-US"/>
              </w:rPr>
            </w:pPr>
            <w:r w:rsidRPr="009F0770">
              <w:rPr>
                <w:lang w:val="en-US"/>
              </w:rPr>
              <w:t xml:space="preserve">Debt issued by: </w:t>
            </w:r>
            <w:proofErr w:type="spellStart"/>
            <w:r w:rsidRPr="009F0770">
              <w:rPr>
                <w:lang w:val="en-US"/>
              </w:rPr>
              <w:t>Supranationals</w:t>
            </w:r>
            <w:proofErr w:type="spellEnd"/>
            <w:r w:rsidRPr="009F0770">
              <w:rPr>
                <w:lang w:val="en-US"/>
              </w:rPr>
              <w:t>, Sovereigns in foreign currency, Agencies (explicitly guaranteed, government owned/sponsored), Local authorities</w:t>
            </w:r>
          </w:p>
        </w:tc>
      </w:tr>
      <w:tr w:rsidR="00982B5F" w:rsidRPr="001400CE" w14:paraId="31AC575A" w14:textId="77777777" w:rsidTr="0087184C">
        <w:trPr>
          <w:trHeight w:val="539"/>
          <w:jc w:val="center"/>
        </w:trPr>
        <w:tc>
          <w:tcPr>
            <w:tcW w:w="2155" w:type="dxa"/>
            <w:shd w:val="clear" w:color="auto" w:fill="auto"/>
            <w:noWrap/>
            <w:vAlign w:val="center"/>
          </w:tcPr>
          <w:p w14:paraId="180BB488" w14:textId="77777777" w:rsidR="000A72EE" w:rsidRPr="009F0770" w:rsidRDefault="00DD1030" w:rsidP="00E15828">
            <w:pPr>
              <w:spacing w:before="240" w:after="240"/>
            </w:pPr>
            <w:proofErr w:type="spellStart"/>
            <w:r w:rsidRPr="009F0770">
              <w:t>Mortgage-backed</w:t>
            </w:r>
            <w:proofErr w:type="spellEnd"/>
            <w:r w:rsidRPr="009F0770">
              <w:t xml:space="preserve"> </w:t>
            </w:r>
            <w:proofErr w:type="spellStart"/>
            <w:r w:rsidRPr="009F0770">
              <w:t>securities</w:t>
            </w:r>
            <w:proofErr w:type="spellEnd"/>
            <w:r w:rsidRPr="009F0770">
              <w:t xml:space="preserve"> (MBS)</w:t>
            </w:r>
          </w:p>
        </w:tc>
        <w:tc>
          <w:tcPr>
            <w:tcW w:w="6399" w:type="dxa"/>
            <w:shd w:val="clear" w:color="auto" w:fill="auto"/>
            <w:vAlign w:val="center"/>
          </w:tcPr>
          <w:p w14:paraId="14198267" w14:textId="77777777" w:rsidR="000A72EE" w:rsidRPr="009F0770" w:rsidRDefault="00DD1030" w:rsidP="00E15828">
            <w:pPr>
              <w:spacing w:before="240" w:after="240"/>
              <w:rPr>
                <w:lang w:val="en-US"/>
              </w:rPr>
            </w:pPr>
            <w:r w:rsidRPr="009F0770">
              <w:rPr>
                <w:lang w:val="en-US"/>
              </w:rPr>
              <w:t xml:space="preserve">100% guaranteed by </w:t>
            </w:r>
            <w:r w:rsidRPr="009F0770">
              <w:rPr>
                <w:i/>
                <w:lang w:val="en-US"/>
              </w:rPr>
              <w:t>Fannie Mae, Freddie Mac or Ginnie Mae</w:t>
            </w:r>
          </w:p>
        </w:tc>
      </w:tr>
    </w:tbl>
    <w:p w14:paraId="3B9FD86F" w14:textId="77777777" w:rsidR="000A72EE" w:rsidRPr="00BA4A51" w:rsidRDefault="00DD1030" w:rsidP="00E15828">
      <w:pPr>
        <w:numPr>
          <w:ilvl w:val="1"/>
          <w:numId w:val="21"/>
        </w:numPr>
        <w:spacing w:before="240" w:after="240"/>
        <w:ind w:left="432" w:hanging="72"/>
      </w:pPr>
      <w:r w:rsidRPr="00BA4A51">
        <w:t xml:space="preserve">Eligible </w:t>
      </w:r>
      <w:proofErr w:type="spellStart"/>
      <w:r w:rsidRPr="00BA4A51">
        <w:t>assets</w:t>
      </w:r>
      <w:proofErr w:type="spellEnd"/>
      <w:r w:rsidRPr="00BA4A51">
        <w:t xml:space="preserve"> </w:t>
      </w:r>
      <w:bookmarkStart w:id="100" w:name="_Hlk88216642"/>
      <w:r w:rsidRPr="00BA4A51">
        <w:t>(</w:t>
      </w:r>
      <w:proofErr w:type="spellStart"/>
      <w:r w:rsidRPr="00BA4A51">
        <w:t>see</w:t>
      </w:r>
      <w:proofErr w:type="spellEnd"/>
      <w:r w:rsidRPr="00BA4A51">
        <w:t xml:space="preserve"> Note 4):</w:t>
      </w:r>
      <w:bookmarkEnd w:id="100"/>
    </w:p>
    <w:p w14:paraId="7E3EF1C3" w14:textId="77777777" w:rsidR="000A72EE" w:rsidRPr="00BA4A51" w:rsidRDefault="00DD1030" w:rsidP="00E15828">
      <w:pPr>
        <w:numPr>
          <w:ilvl w:val="2"/>
          <w:numId w:val="21"/>
        </w:numPr>
        <w:spacing w:before="240" w:after="240"/>
        <w:ind w:left="1440" w:hanging="630"/>
        <w:rPr>
          <w:lang w:val="en-US"/>
        </w:rPr>
      </w:pPr>
      <w:r w:rsidRPr="00BA4A51">
        <w:rPr>
          <w:lang w:val="en-US"/>
        </w:rPr>
        <w:t>Money market: certificates of deposits, commercial paper, discount notes/bills.</w:t>
      </w:r>
    </w:p>
    <w:p w14:paraId="4FCDC511" w14:textId="77777777" w:rsidR="000A72EE" w:rsidRPr="00BA4A51" w:rsidRDefault="00DD1030" w:rsidP="00E15828">
      <w:pPr>
        <w:numPr>
          <w:ilvl w:val="2"/>
          <w:numId w:val="21"/>
        </w:numPr>
        <w:spacing w:before="240" w:after="240"/>
        <w:ind w:left="1440" w:hanging="630"/>
        <w:rPr>
          <w:lang w:val="en-US"/>
        </w:rPr>
      </w:pPr>
      <w:r w:rsidRPr="00BA4A51">
        <w:rPr>
          <w:lang w:val="en-US"/>
        </w:rPr>
        <w:t>Bonds / Notes: zero coupon, fixed and floating rate coupon, inflation linked and bonds with embedded optionality limited to callable and puttable options (see Note 5).</w:t>
      </w:r>
    </w:p>
    <w:p w14:paraId="240E0780" w14:textId="77777777" w:rsidR="000A72EE" w:rsidRPr="00BA4A51" w:rsidRDefault="00DD1030" w:rsidP="00E15828">
      <w:pPr>
        <w:numPr>
          <w:ilvl w:val="2"/>
          <w:numId w:val="21"/>
        </w:numPr>
        <w:spacing w:before="240" w:after="240"/>
        <w:ind w:left="1440" w:hanging="630"/>
        <w:rPr>
          <w:lang w:val="en-US"/>
        </w:rPr>
      </w:pPr>
      <w:r w:rsidRPr="00BA4A51">
        <w:rPr>
          <w:lang w:val="en-US"/>
        </w:rPr>
        <w:t>MBS: pass-through restricted to those in which the underlying asset is issued/guaranteed by Fannie Mae, Freddie Mac or Ginnie Mae and it affects the limit per issuer of the corresponding agency.</w:t>
      </w:r>
    </w:p>
    <w:p w14:paraId="494289AC" w14:textId="77777777" w:rsidR="000A72EE" w:rsidRPr="00BA4A51" w:rsidRDefault="00DD1030" w:rsidP="00E15828">
      <w:pPr>
        <w:numPr>
          <w:ilvl w:val="1"/>
          <w:numId w:val="21"/>
        </w:numPr>
        <w:spacing w:before="240" w:after="240" w:line="276" w:lineRule="auto"/>
        <w:contextualSpacing/>
      </w:pPr>
      <w:proofErr w:type="spellStart"/>
      <w:r w:rsidRPr="00BA4A51">
        <w:t>Limits</w:t>
      </w:r>
      <w:proofErr w:type="spellEnd"/>
      <w:r w:rsidRPr="00BA4A51">
        <w:t xml:space="preserve"> / </w:t>
      </w:r>
      <w:proofErr w:type="spellStart"/>
      <w:r w:rsidRPr="00BA4A51">
        <w:t>Restrictions</w:t>
      </w:r>
      <w:proofErr w:type="spellEnd"/>
      <w:r w:rsidRPr="00BA4A51">
        <w:t>:</w:t>
      </w:r>
    </w:p>
    <w:p w14:paraId="18A872F7" w14:textId="7DC44053" w:rsidR="000A72EE" w:rsidRPr="00BA4A51" w:rsidRDefault="00DD1030" w:rsidP="00E15828">
      <w:pPr>
        <w:numPr>
          <w:ilvl w:val="2"/>
          <w:numId w:val="21"/>
        </w:numPr>
        <w:spacing w:before="240" w:after="240"/>
        <w:ind w:left="1440" w:hanging="630"/>
        <w:rPr>
          <w:lang w:val="en-US"/>
        </w:rPr>
      </w:pPr>
      <w:r w:rsidRPr="00BA4A51">
        <w:rPr>
          <w:lang w:val="en-US"/>
        </w:rPr>
        <w:t>Debt seniority: eligible debt must be classified as Senior (unsubordinated).</w:t>
      </w:r>
    </w:p>
    <w:p w14:paraId="114F1B4A" w14:textId="77777777" w:rsidR="000A72EE" w:rsidRPr="00BA4A51" w:rsidRDefault="00DD1030" w:rsidP="00E15828">
      <w:pPr>
        <w:numPr>
          <w:ilvl w:val="2"/>
          <w:numId w:val="21"/>
        </w:numPr>
        <w:spacing w:before="240" w:after="240"/>
        <w:ind w:left="1440" w:hanging="630"/>
        <w:rPr>
          <w:lang w:val="en-US"/>
        </w:rPr>
      </w:pPr>
      <w:r w:rsidRPr="00BA4A51">
        <w:rPr>
          <w:lang w:val="en-US"/>
        </w:rPr>
        <w:t>Minimum credit rating: all issues/issuers must be rated by at least two agencies, and each agency must provide a minimum credit rating of: A-/A3/A- for sovereigns, agencies, supranational entities, A+/A1/A+ for local authorities (see Notes 1 and 6).</w:t>
      </w:r>
    </w:p>
    <w:p w14:paraId="22D6AA25" w14:textId="6CE4BEBD" w:rsidR="000A72EE" w:rsidRPr="00BA4A51" w:rsidRDefault="00DD1030" w:rsidP="00E15828">
      <w:pPr>
        <w:numPr>
          <w:ilvl w:val="2"/>
          <w:numId w:val="21"/>
        </w:numPr>
        <w:spacing w:before="240" w:after="240"/>
        <w:rPr>
          <w:lang w:val="en-US"/>
        </w:rPr>
      </w:pPr>
      <w:r w:rsidRPr="00BA4A51">
        <w:rPr>
          <w:lang w:val="en-US"/>
        </w:rPr>
        <w:t>In case one or more of the credit rating agencies (S&amp;P, Moody’s, Fitch) rates an issue or issuer with a short-term credit rating, this must be A1/P1/F1 or higher.</w:t>
      </w:r>
    </w:p>
    <w:p w14:paraId="204A1321" w14:textId="5B8E99DA" w:rsidR="005950C6" w:rsidRPr="00BA4A51" w:rsidRDefault="000A72EE" w:rsidP="00E15828">
      <w:pPr>
        <w:numPr>
          <w:ilvl w:val="2"/>
          <w:numId w:val="21"/>
        </w:numPr>
        <w:spacing w:before="240" w:after="240"/>
        <w:rPr>
          <w:lang w:val="en-US"/>
        </w:rPr>
      </w:pPr>
      <w:r w:rsidRPr="00BA4A51">
        <w:rPr>
          <w:lang w:val="en-US"/>
        </w:rPr>
        <w:t>Maximum exposure per borrower: 30% of the program size</w:t>
      </w:r>
      <w:r w:rsidRPr="000A72EE">
        <w:rPr>
          <w:rFonts w:cs="Calibri"/>
          <w:lang w:val="en-US"/>
        </w:rPr>
        <w:t>.</w:t>
      </w:r>
    </w:p>
    <w:p w14:paraId="54CC899E" w14:textId="77777777" w:rsidR="000A72EE" w:rsidRPr="00BA4A51" w:rsidRDefault="00DD1030" w:rsidP="00E15828">
      <w:pPr>
        <w:numPr>
          <w:ilvl w:val="2"/>
          <w:numId w:val="21"/>
        </w:numPr>
        <w:spacing w:before="240" w:after="240"/>
        <w:rPr>
          <w:lang w:val="en-US"/>
        </w:rPr>
      </w:pPr>
      <w:r w:rsidRPr="00BA4A51">
        <w:rPr>
          <w:lang w:val="en-US"/>
        </w:rPr>
        <w:t>The issuer of securities eligible as collateral</w:t>
      </w:r>
      <w:r w:rsidR="005950C6" w:rsidRPr="00BA4A51">
        <w:rPr>
          <w:lang w:val="en-US"/>
        </w:rPr>
        <w:t xml:space="preserve"> </w:t>
      </w:r>
      <w:r w:rsidRPr="00BA4A51">
        <w:rPr>
          <w:lang w:val="en-US"/>
        </w:rPr>
        <w:t xml:space="preserve">must not be domiciled in prohibited jurisdictions. Prohibited jurisdictions are determined based on periodic statements issued by the FATF through the lists of </w:t>
      </w:r>
      <w:r w:rsidRPr="00BA4A51">
        <w:rPr>
          <w:i/>
          <w:lang w:val="en-US"/>
        </w:rPr>
        <w:t xml:space="preserve">High-Risk Jurisdictions Subject </w:t>
      </w:r>
      <w:r w:rsidRPr="00BA4A51">
        <w:rPr>
          <w:i/>
          <w:lang w:val="en-US"/>
        </w:rPr>
        <w:lastRenderedPageBreak/>
        <w:t>to a Call for Action</w:t>
      </w:r>
      <w:r w:rsidRPr="00BA4A51">
        <w:rPr>
          <w:lang w:val="en-US"/>
        </w:rPr>
        <w:t xml:space="preserve"> and </w:t>
      </w:r>
      <w:r w:rsidRPr="00BA4A51">
        <w:rPr>
          <w:i/>
          <w:lang w:val="en-US"/>
        </w:rPr>
        <w:t>Jurisdictions Under Increased Monitoring</w:t>
      </w:r>
      <w:r w:rsidRPr="00BA4A51">
        <w:rPr>
          <w:lang w:val="en-US"/>
        </w:rPr>
        <w:t>, as they are updated and/or modified periodically. This guideline applies both to the parent company and to the entity that directly guarantees the issuer or the issue (see note 7).</w:t>
      </w:r>
    </w:p>
    <w:p w14:paraId="45C847D1" w14:textId="3B4D7E47" w:rsidR="000A72EE" w:rsidRPr="00BA4A51" w:rsidRDefault="00DD1030" w:rsidP="00E15828">
      <w:pPr>
        <w:numPr>
          <w:ilvl w:val="0"/>
          <w:numId w:val="21"/>
        </w:numPr>
        <w:spacing w:before="240" w:after="240"/>
        <w:rPr>
          <w:b/>
        </w:rPr>
      </w:pPr>
      <w:r w:rsidRPr="00BA4A51">
        <w:rPr>
          <w:b/>
        </w:rPr>
        <w:t>ADDITIONAL CONSIDERATIONS</w:t>
      </w:r>
    </w:p>
    <w:p w14:paraId="2F77F977" w14:textId="1E764BFA" w:rsidR="000A72EE" w:rsidRPr="00BA4A51" w:rsidRDefault="00DD1030" w:rsidP="00E15828">
      <w:pPr>
        <w:numPr>
          <w:ilvl w:val="1"/>
          <w:numId w:val="21"/>
        </w:numPr>
        <w:spacing w:before="240" w:after="240"/>
        <w:ind w:left="810" w:hanging="810"/>
        <w:rPr>
          <w:b/>
          <w:lang w:val="en-US"/>
        </w:rPr>
      </w:pPr>
      <w:r w:rsidRPr="00BA4A51">
        <w:rPr>
          <w:lang w:val="en-US"/>
        </w:rPr>
        <w:t>All Guidelines apply at the time of receiving the collateral. In case a security becomes noncompliant after this (passive breach), the agent shall notify the client as soon as practicable. In the absence of instructions from the client regarding the affected asset, the agent must ensure that the borrower replaces the collateral for an eligible security no later than the next business day after the event.</w:t>
      </w:r>
    </w:p>
    <w:p w14:paraId="28AA0A39" w14:textId="77777777" w:rsidR="000A72EE" w:rsidRPr="00BA4A51" w:rsidRDefault="00DD1030" w:rsidP="00E15828">
      <w:pPr>
        <w:numPr>
          <w:ilvl w:val="1"/>
          <w:numId w:val="21"/>
        </w:numPr>
        <w:spacing w:before="240" w:after="240"/>
        <w:ind w:left="810" w:hanging="810"/>
        <w:rPr>
          <w:lang w:val="en-US"/>
        </w:rPr>
      </w:pPr>
      <w:r w:rsidRPr="00BA4A51">
        <w:rPr>
          <w:lang w:val="en-US"/>
        </w:rPr>
        <w:t>If a borrower ceases to be eligible during the term of a loan, the agent must terminate the loan transactions with such borrower no later than the next business day on which the borrower ceases to be eligible.</w:t>
      </w:r>
    </w:p>
    <w:p w14:paraId="1E56E4D5" w14:textId="26F23612" w:rsidR="000A72EE" w:rsidRPr="00BA4A51" w:rsidRDefault="00DD1030" w:rsidP="00E15828">
      <w:pPr>
        <w:numPr>
          <w:ilvl w:val="1"/>
          <w:numId w:val="21"/>
        </w:numPr>
        <w:spacing w:before="240" w:after="240"/>
        <w:ind w:left="810" w:hanging="810"/>
        <w:rPr>
          <w:b/>
          <w:lang w:val="en-US"/>
        </w:rPr>
      </w:pPr>
      <w:r w:rsidRPr="00BA4A51">
        <w:rPr>
          <w:lang w:val="en-US"/>
        </w:rPr>
        <w:t>The agent may not receive as collateral securities issued by itself or the borrower, as well as by their respective parent companies or any of its affiliates.</w:t>
      </w:r>
    </w:p>
    <w:p w14:paraId="366ACDDB" w14:textId="77777777" w:rsidR="005A15DB" w:rsidRDefault="005A15DB" w:rsidP="00E15828">
      <w:pPr>
        <w:tabs>
          <w:tab w:val="num" w:pos="1800"/>
        </w:tabs>
        <w:spacing w:before="240" w:after="240"/>
        <w:rPr>
          <w:lang w:val="en-US"/>
        </w:rPr>
      </w:pPr>
      <w:r>
        <w:rPr>
          <w:lang w:val="en-US"/>
        </w:rPr>
        <w:br w:type="page"/>
      </w:r>
    </w:p>
    <w:p w14:paraId="3BB76D5D" w14:textId="57C4DD4E" w:rsidR="000A72EE" w:rsidRPr="00BA4A51" w:rsidRDefault="00DD1030" w:rsidP="00E15828">
      <w:pPr>
        <w:tabs>
          <w:tab w:val="num" w:pos="1800"/>
        </w:tabs>
        <w:spacing w:before="240" w:after="240"/>
        <w:rPr>
          <w:b/>
          <w:sz w:val="32"/>
          <w:lang w:val="en-US"/>
        </w:rPr>
      </w:pPr>
      <w:r w:rsidRPr="00BA4A51">
        <w:rPr>
          <w:b/>
          <w:sz w:val="32"/>
          <w:lang w:val="en-US"/>
        </w:rPr>
        <w:lastRenderedPageBreak/>
        <w:t>NOTES TO THE SECURITIES LENDING PROGRAM’S GUIDELINES</w:t>
      </w:r>
      <w:r w:rsidRPr="005A15DB">
        <w:rPr>
          <w:vertAlign w:val="superscript"/>
        </w:rPr>
        <w:footnoteReference w:id="24"/>
      </w:r>
    </w:p>
    <w:p w14:paraId="0BA14EED" w14:textId="77777777" w:rsidR="000A72EE" w:rsidRPr="00BA4A51" w:rsidRDefault="00DD1030" w:rsidP="00E15828">
      <w:pPr>
        <w:spacing w:before="240" w:after="240"/>
        <w:rPr>
          <w:lang w:val="en-US"/>
        </w:rPr>
      </w:pPr>
      <w:r w:rsidRPr="00BA4A51">
        <w:rPr>
          <w:b/>
          <w:lang w:val="en-US"/>
        </w:rPr>
        <w:t>Note 1:</w:t>
      </w:r>
      <w:r w:rsidRPr="00BA4A51">
        <w:rPr>
          <w:lang w:val="en-US"/>
        </w:rPr>
        <w:t xml:space="preserve"> The credit rating criteria corresponds to the lowest credit rating issued by S&amp;P, Moody’s and Fitch Ratings, </w:t>
      </w:r>
      <w:proofErr w:type="gramStart"/>
      <w:r w:rsidRPr="00BA4A51">
        <w:rPr>
          <w:lang w:val="en-US"/>
        </w:rPr>
        <w:t>taking into account</w:t>
      </w:r>
      <w:proofErr w:type="gramEnd"/>
      <w:r w:rsidRPr="00BA4A51">
        <w:rPr>
          <w:lang w:val="en-US"/>
        </w:rPr>
        <w:t xml:space="preserve"> that: the agent, the issuer/issue or the borrower must be rated by at least two of these agencies. In the case of securities, to determine which rating is used as reference for each agency: a) the rating of the issue should prevail and, only if the issue has no ratings, the ratings of the issuer can be used, and b) if the issue is guaranteed, the credit rating of the guarantor can be used. Lastly, if the issuer</w:t>
      </w:r>
      <w:r w:rsidR="005950C6" w:rsidRPr="00BA4A51">
        <w:rPr>
          <w:lang w:val="en-US"/>
        </w:rPr>
        <w:t xml:space="preserve"> </w:t>
      </w:r>
      <w:r w:rsidRPr="00BA4A51">
        <w:rPr>
          <w:lang w:val="en-US"/>
        </w:rPr>
        <w:t>is an affiliate or a subsidiary that is not rated but its parent is, the credit rating of the parent may be used as a rating for the issuer if there is a guarantee over the operations of the affiliate or subsidiary.</w:t>
      </w:r>
    </w:p>
    <w:p w14:paraId="0EE78840" w14:textId="77777777" w:rsidR="000A72EE" w:rsidRPr="00BA4A51" w:rsidRDefault="00DD1030" w:rsidP="00E15828">
      <w:pPr>
        <w:spacing w:before="240" w:after="240"/>
        <w:rPr>
          <w:lang w:val="en-US"/>
        </w:rPr>
      </w:pPr>
      <w:r w:rsidRPr="00BA4A51">
        <w:rPr>
          <w:b/>
          <w:lang w:val="en-US"/>
        </w:rPr>
        <w:t>Note 2:</w:t>
      </w:r>
      <w:r w:rsidRPr="00BA4A51">
        <w:rPr>
          <w:lang w:val="en-US"/>
        </w:rPr>
        <w:t xml:space="preserve"> The Client retains, at its discretion, the right to prohibit specific securities even if they fully comply with the Program Guidelines. The Agent shall contact the Client before receiving a security as collateral if the Agent has any question regarding whether the proposed security is permissible under the Program Guidelines.</w:t>
      </w:r>
    </w:p>
    <w:p w14:paraId="5B6CA6E1" w14:textId="77777777" w:rsidR="000A72EE" w:rsidRPr="00BA4A51" w:rsidRDefault="00DD1030" w:rsidP="00E15828">
      <w:pPr>
        <w:spacing w:before="240" w:after="240"/>
        <w:rPr>
          <w:lang w:val="en-US"/>
        </w:rPr>
      </w:pPr>
      <w:r w:rsidRPr="00BA4A51">
        <w:rPr>
          <w:b/>
          <w:lang w:val="en-US"/>
        </w:rPr>
        <w:t>Note 3:</w:t>
      </w:r>
      <w:r w:rsidRPr="00BA4A51">
        <w:rPr>
          <w:lang w:val="en-US"/>
        </w:rPr>
        <w:t xml:space="preserve"> The Bank for International Settlements is considered a supranational entity with the highest credit quality.</w:t>
      </w:r>
    </w:p>
    <w:p w14:paraId="4135D6FC" w14:textId="77777777" w:rsidR="000A72EE" w:rsidRPr="00BA4A51" w:rsidRDefault="00DD1030" w:rsidP="00E15828">
      <w:pPr>
        <w:spacing w:before="240" w:after="240"/>
        <w:rPr>
          <w:b/>
          <w:lang w:val="en-US"/>
        </w:rPr>
      </w:pPr>
      <w:r w:rsidRPr="00BA4A51">
        <w:rPr>
          <w:b/>
          <w:lang w:val="en-US"/>
        </w:rPr>
        <w:t xml:space="preserve">Note 4: </w:t>
      </w:r>
      <w:r w:rsidRPr="00BA4A51">
        <w:rPr>
          <w:lang w:val="en-US"/>
        </w:rPr>
        <w:t>Securities related to IBOR rates are not allowed. This includes indexed securities and/or securities whose coupon is determined by these rates.</w:t>
      </w:r>
    </w:p>
    <w:p w14:paraId="1B7A3D5D" w14:textId="77777777" w:rsidR="000A72EE" w:rsidRPr="00BA4A51" w:rsidRDefault="00DD1030" w:rsidP="00E15828">
      <w:pPr>
        <w:spacing w:before="240" w:after="240"/>
        <w:rPr>
          <w:b/>
          <w:lang w:val="en-US"/>
        </w:rPr>
      </w:pPr>
      <w:r w:rsidRPr="00BA4A51">
        <w:rPr>
          <w:b/>
          <w:lang w:val="en-US"/>
        </w:rPr>
        <w:t xml:space="preserve">Note 5: </w:t>
      </w:r>
      <w:r w:rsidRPr="00BA4A51">
        <w:rPr>
          <w:lang w:val="en-US"/>
        </w:rPr>
        <w:t>Private placements issued by government or government-related issuers are considered eligible investments. Private placements issued by other type of issuers are not considered eligible investments.</w:t>
      </w:r>
    </w:p>
    <w:p w14:paraId="404611FD" w14:textId="351126EF" w:rsidR="000A72EE" w:rsidRPr="00BA4A51" w:rsidRDefault="00DD1030" w:rsidP="00E15828">
      <w:pPr>
        <w:spacing w:before="240" w:after="240"/>
        <w:rPr>
          <w:lang w:val="en-US"/>
        </w:rPr>
      </w:pPr>
      <w:r w:rsidRPr="00BA4A51">
        <w:rPr>
          <w:b/>
          <w:lang w:val="en-US"/>
        </w:rPr>
        <w:t>Note 6:</w:t>
      </w:r>
      <w:r w:rsidR="009E58C9">
        <w:rPr>
          <w:lang w:val="en-US"/>
        </w:rPr>
        <w:t xml:space="preserve"> </w:t>
      </w:r>
      <w:r w:rsidRPr="00BA4A51">
        <w:rPr>
          <w:lang w:val="en-US"/>
        </w:rPr>
        <w:t>For eligible central banks without a credit rating, the rating of the sovereign will be used as a proxy.</w:t>
      </w:r>
    </w:p>
    <w:p w14:paraId="6872AC85" w14:textId="30C96504" w:rsidR="000A72EE" w:rsidRPr="00BA4A51" w:rsidRDefault="00DD1030" w:rsidP="00E15828">
      <w:pPr>
        <w:spacing w:before="240" w:after="240"/>
        <w:rPr>
          <w:lang w:val="en-US"/>
        </w:rPr>
      </w:pPr>
      <w:r w:rsidRPr="00BA4A51">
        <w:rPr>
          <w:b/>
          <w:lang w:val="en-US"/>
        </w:rPr>
        <w:t>Note 7:</w:t>
      </w:r>
      <w:r w:rsidR="009E58C9">
        <w:rPr>
          <w:lang w:val="en-US"/>
        </w:rPr>
        <w:t xml:space="preserve"> </w:t>
      </w:r>
      <w:r w:rsidRPr="00BA4A51">
        <w:rPr>
          <w:lang w:val="en-US"/>
        </w:rPr>
        <w:t>This control is applicable to: (</w:t>
      </w:r>
      <w:proofErr w:type="spellStart"/>
      <w:r w:rsidRPr="00BA4A51">
        <w:rPr>
          <w:lang w:val="en-US"/>
        </w:rPr>
        <w:t>i</w:t>
      </w:r>
      <w:proofErr w:type="spellEnd"/>
      <w:r w:rsidRPr="00BA4A51">
        <w:rPr>
          <w:lang w:val="en-US"/>
        </w:rPr>
        <w:t xml:space="preserve">) the country where the entity is legally registered (country of incorporation) and (ii) the country where it is physically located (location of the entity). Compliance with the </w:t>
      </w:r>
      <w:r w:rsidR="00DE718F">
        <w:rPr>
          <w:lang w:val="en-US"/>
        </w:rPr>
        <w:t>G</w:t>
      </w:r>
      <w:r w:rsidRPr="00BA4A51">
        <w:rPr>
          <w:lang w:val="en-US"/>
        </w:rPr>
        <w:t>uidelines will be governed by the requirements established here and, unless otherwise specified, should not be governed by third-party criteria.</w:t>
      </w:r>
    </w:p>
    <w:p w14:paraId="34C637F6" w14:textId="77777777" w:rsidR="00425DE4" w:rsidRDefault="00425DE4" w:rsidP="00E15828">
      <w:pPr>
        <w:keepNext/>
        <w:keepLines/>
        <w:spacing w:before="240" w:after="240" w:line="276" w:lineRule="auto"/>
        <w:outlineLvl w:val="1"/>
        <w:rPr>
          <w:b/>
          <w:color w:val="4472C4"/>
          <w:sz w:val="32"/>
          <w:lang w:val="en-US"/>
        </w:rPr>
      </w:pPr>
      <w:r>
        <w:rPr>
          <w:b/>
          <w:color w:val="4472C4"/>
          <w:sz w:val="32"/>
          <w:lang w:val="en-US"/>
        </w:rPr>
        <w:br w:type="page"/>
      </w:r>
    </w:p>
    <w:p w14:paraId="4B3A96C6" w14:textId="0A3293FB" w:rsidR="000A72EE" w:rsidRDefault="00DD1030" w:rsidP="006B7DF8">
      <w:pPr>
        <w:keepNext/>
        <w:keepLines/>
        <w:spacing w:before="240" w:after="240" w:line="276" w:lineRule="auto"/>
        <w:jc w:val="center"/>
        <w:outlineLvl w:val="1"/>
        <w:rPr>
          <w:b/>
          <w:color w:val="4472C4"/>
          <w:sz w:val="32"/>
          <w:lang w:val="en-US"/>
        </w:rPr>
      </w:pPr>
      <w:bookmarkStart w:id="101" w:name="_Toc198740847"/>
      <w:r w:rsidRPr="0087184C">
        <w:rPr>
          <w:b/>
          <w:color w:val="4472C4"/>
          <w:sz w:val="32"/>
          <w:lang w:val="en-US"/>
        </w:rPr>
        <w:lastRenderedPageBreak/>
        <w:t xml:space="preserve">Appendix 2. </w:t>
      </w:r>
      <w:r w:rsidR="00C24C0B">
        <w:rPr>
          <w:b/>
          <w:color w:val="4472C4"/>
          <w:sz w:val="32"/>
          <w:lang w:val="en-US"/>
        </w:rPr>
        <w:t>Sample securities for profit estimates</w:t>
      </w:r>
      <w:bookmarkEnd w:id="101"/>
    </w:p>
    <w:p w14:paraId="08282CFE" w14:textId="6418DF99" w:rsidR="00A93116" w:rsidRDefault="00BC4CDF" w:rsidP="00C84DC1">
      <w:pPr>
        <w:spacing w:before="240" w:after="240" w:line="276" w:lineRule="auto"/>
        <w:contextualSpacing/>
        <w:rPr>
          <w:rFonts w:cs="Calibri"/>
          <w:lang w:val="en-US"/>
        </w:rPr>
      </w:pPr>
      <w:r>
        <w:rPr>
          <w:rFonts w:cs="Calibri"/>
          <w:lang w:val="en-US"/>
        </w:rPr>
        <w:t>F</w:t>
      </w:r>
      <w:r w:rsidR="00A93116">
        <w:rPr>
          <w:rFonts w:cs="Calibri"/>
          <w:lang w:val="en-US"/>
        </w:rPr>
        <w:t xml:space="preserve">or the </w:t>
      </w:r>
      <w:r w:rsidR="00A93116" w:rsidRPr="009F0770">
        <w:rPr>
          <w:rFonts w:cs="Calibri"/>
          <w:lang w:val="en-US"/>
        </w:rPr>
        <w:t>one-month gross profit estimate (before split)</w:t>
      </w:r>
      <w:r w:rsidR="00A93116">
        <w:rPr>
          <w:rFonts w:cs="Calibri"/>
          <w:lang w:val="en-US"/>
        </w:rPr>
        <w:t xml:space="preserve"> </w:t>
      </w:r>
      <w:r w:rsidR="001D6FC4">
        <w:rPr>
          <w:rFonts w:cs="Calibri"/>
          <w:lang w:val="en-US"/>
        </w:rPr>
        <w:t>please consider</w:t>
      </w:r>
      <w:r w:rsidR="00D226E9" w:rsidRPr="00D226E9">
        <w:rPr>
          <w:rFonts w:cs="Calibri"/>
          <w:lang w:val="en-US"/>
        </w:rPr>
        <w:t xml:space="preserve"> </w:t>
      </w:r>
      <w:r w:rsidR="00D226E9">
        <w:rPr>
          <w:rFonts w:cs="Calibri"/>
          <w:lang w:val="en-US"/>
        </w:rPr>
        <w:t xml:space="preserve">the size of </w:t>
      </w:r>
      <w:r w:rsidR="00D226E9" w:rsidRPr="009F0770">
        <w:rPr>
          <w:rFonts w:cs="Calibri"/>
          <w:lang w:val="en-US"/>
        </w:rPr>
        <w:t>B</w:t>
      </w:r>
      <w:r w:rsidR="00047EF8">
        <w:rPr>
          <w:rFonts w:cs="Calibri"/>
          <w:lang w:val="en-US"/>
        </w:rPr>
        <w:t>ank</w:t>
      </w:r>
      <w:r w:rsidR="00D226E9" w:rsidRPr="009F0770">
        <w:rPr>
          <w:rFonts w:cs="Calibri"/>
          <w:lang w:val="en-US"/>
        </w:rPr>
        <w:t xml:space="preserve">’s </w:t>
      </w:r>
      <w:r w:rsidR="00D226E9">
        <w:rPr>
          <w:rFonts w:cs="Calibri"/>
          <w:lang w:val="en-US"/>
        </w:rPr>
        <w:t xml:space="preserve">proposed </w:t>
      </w:r>
      <w:r w:rsidR="00047EF8">
        <w:rPr>
          <w:rFonts w:cs="Calibri"/>
          <w:lang w:val="en-US"/>
        </w:rPr>
        <w:t>P</w:t>
      </w:r>
      <w:r w:rsidR="00D226E9">
        <w:rPr>
          <w:rFonts w:cs="Calibri"/>
          <w:lang w:val="en-US"/>
        </w:rPr>
        <w:t xml:space="preserve">rogram is </w:t>
      </w:r>
      <w:r w:rsidR="00D226E9" w:rsidRPr="009F0770">
        <w:rPr>
          <w:rFonts w:cs="Calibri"/>
          <w:lang w:val="en-US"/>
        </w:rPr>
        <w:t>USD 1,000 million</w:t>
      </w:r>
      <w:r w:rsidR="00D226E9">
        <w:rPr>
          <w:rFonts w:cs="Calibri"/>
          <w:lang w:val="en-US"/>
        </w:rPr>
        <w:t xml:space="preserve"> </w:t>
      </w:r>
      <w:r w:rsidR="00194DCA">
        <w:rPr>
          <w:rFonts w:cs="Calibri"/>
          <w:lang w:val="en-US"/>
        </w:rPr>
        <w:t xml:space="preserve">and </w:t>
      </w:r>
      <w:r w:rsidR="001B024B">
        <w:rPr>
          <w:rFonts w:cs="Calibri"/>
          <w:lang w:val="en-US"/>
        </w:rPr>
        <w:t>assume</w:t>
      </w:r>
      <w:r w:rsidR="00D33A82">
        <w:rPr>
          <w:rFonts w:cs="Calibri"/>
          <w:lang w:val="en-US"/>
        </w:rPr>
        <w:t xml:space="preserve"> the </w:t>
      </w:r>
      <w:r w:rsidR="00664977">
        <w:rPr>
          <w:rFonts w:cs="Calibri"/>
          <w:lang w:val="en-US"/>
        </w:rPr>
        <w:t>C</w:t>
      </w:r>
      <w:r w:rsidR="00D33A82">
        <w:rPr>
          <w:rFonts w:cs="Calibri"/>
          <w:lang w:val="en-US"/>
        </w:rPr>
        <w:t>andidate can cho</w:t>
      </w:r>
      <w:r w:rsidR="00664977">
        <w:rPr>
          <w:rFonts w:cs="Calibri"/>
          <w:lang w:val="en-US"/>
        </w:rPr>
        <w:t>o</w:t>
      </w:r>
      <w:r w:rsidR="00D33A82">
        <w:rPr>
          <w:rFonts w:cs="Calibri"/>
          <w:lang w:val="en-US"/>
        </w:rPr>
        <w:t>se</w:t>
      </w:r>
      <w:r w:rsidR="00335A7E">
        <w:rPr>
          <w:rFonts w:cs="Calibri"/>
          <w:lang w:val="en-US"/>
        </w:rPr>
        <w:t xml:space="preserve"> any </w:t>
      </w:r>
      <w:r w:rsidR="001E3445">
        <w:rPr>
          <w:rFonts w:cs="Calibri"/>
          <w:lang w:val="en-US"/>
        </w:rPr>
        <w:t xml:space="preserve">allocation from the </w:t>
      </w:r>
      <w:r w:rsidR="00664977">
        <w:rPr>
          <w:rFonts w:cs="Calibri"/>
          <w:lang w:val="en-US"/>
        </w:rPr>
        <w:t xml:space="preserve">sample </w:t>
      </w:r>
      <w:r w:rsidR="001E3445">
        <w:rPr>
          <w:rFonts w:cs="Calibri"/>
          <w:lang w:val="en-US"/>
        </w:rPr>
        <w:t>securities below</w:t>
      </w:r>
      <w:r w:rsidR="00194DCA">
        <w:rPr>
          <w:rFonts w:cs="Calibri"/>
          <w:lang w:val="en-US"/>
        </w:rPr>
        <w:t xml:space="preserve">, </w:t>
      </w:r>
      <w:r w:rsidR="002836AE">
        <w:rPr>
          <w:rFonts w:cs="Calibri"/>
          <w:lang w:val="en-US"/>
        </w:rPr>
        <w:t xml:space="preserve">with a nominal </w:t>
      </w:r>
      <w:r w:rsidR="00664977">
        <w:rPr>
          <w:rFonts w:cs="Calibri"/>
          <w:lang w:val="en-US"/>
        </w:rPr>
        <w:t xml:space="preserve">value </w:t>
      </w:r>
      <w:r w:rsidR="002836AE">
        <w:rPr>
          <w:rFonts w:cs="Calibri"/>
          <w:lang w:val="en-US"/>
        </w:rPr>
        <w:t xml:space="preserve">less or equal </w:t>
      </w:r>
      <w:r w:rsidR="00CF02D3">
        <w:rPr>
          <w:rFonts w:cs="Calibri"/>
          <w:lang w:val="en-US"/>
        </w:rPr>
        <w:t xml:space="preserve">to </w:t>
      </w:r>
      <w:r w:rsidR="0015296C">
        <w:rPr>
          <w:rFonts w:cs="Calibri"/>
          <w:lang w:val="en-US"/>
        </w:rPr>
        <w:t>such included</w:t>
      </w:r>
      <w:r w:rsidR="00CF02D3">
        <w:rPr>
          <w:rFonts w:cs="Calibri"/>
          <w:lang w:val="en-US"/>
        </w:rPr>
        <w:t xml:space="preserve"> on the </w:t>
      </w:r>
      <w:r w:rsidR="0015296C">
        <w:rPr>
          <w:rFonts w:cs="Calibri"/>
          <w:lang w:val="en-US"/>
        </w:rPr>
        <w:t xml:space="preserve">following </w:t>
      </w:r>
      <w:r w:rsidR="00CF02D3">
        <w:rPr>
          <w:rFonts w:cs="Calibri"/>
          <w:lang w:val="en-US"/>
        </w:rPr>
        <w:t>table</w:t>
      </w:r>
      <w:r w:rsidR="00DD30C2">
        <w:rPr>
          <w:rFonts w:cs="Calibri"/>
          <w:lang w:val="en-US"/>
        </w:rPr>
        <w:t>s:</w:t>
      </w:r>
    </w:p>
    <w:p w14:paraId="19A13455" w14:textId="77777777" w:rsidR="00C84DC1" w:rsidRDefault="00C84DC1" w:rsidP="00C84DC1">
      <w:pPr>
        <w:spacing w:before="240" w:after="240" w:line="276" w:lineRule="auto"/>
        <w:contextualSpacing/>
        <w:rPr>
          <w:rFonts w:cs="Calibri"/>
          <w:lang w:val="en-US"/>
        </w:rPr>
      </w:pPr>
    </w:p>
    <w:tbl>
      <w:tblPr>
        <w:tblW w:w="7366" w:type="dxa"/>
        <w:jc w:val="center"/>
        <w:tblLayout w:type="fixed"/>
        <w:tblCellMar>
          <w:left w:w="0" w:type="dxa"/>
          <w:right w:w="0" w:type="dxa"/>
        </w:tblCellMar>
        <w:tblLook w:val="04A0" w:firstRow="1" w:lastRow="0" w:firstColumn="1" w:lastColumn="0" w:noHBand="0" w:noVBand="1"/>
      </w:tblPr>
      <w:tblGrid>
        <w:gridCol w:w="1696"/>
        <w:gridCol w:w="1843"/>
        <w:gridCol w:w="284"/>
        <w:gridCol w:w="1701"/>
        <w:gridCol w:w="1842"/>
      </w:tblGrid>
      <w:tr w:rsidR="0054342D" w:rsidRPr="001D6FC4" w14:paraId="4AF59927" w14:textId="77777777" w:rsidTr="00D44B3F">
        <w:trPr>
          <w:trHeight w:val="255"/>
          <w:jc w:val="center"/>
        </w:trPr>
        <w:tc>
          <w:tcPr>
            <w:tcW w:w="1696" w:type="dxa"/>
            <w:tcBorders>
              <w:top w:val="single" w:sz="4" w:space="0" w:color="auto"/>
              <w:left w:val="single" w:sz="4" w:space="0" w:color="auto"/>
              <w:bottom w:val="single" w:sz="4" w:space="0" w:color="auto"/>
              <w:right w:val="single" w:sz="4" w:space="0" w:color="auto"/>
            </w:tcBorders>
            <w:shd w:val="clear" w:color="auto" w:fill="1F3864"/>
            <w:noWrap/>
            <w:tcMar>
              <w:top w:w="15" w:type="dxa"/>
              <w:left w:w="15" w:type="dxa"/>
              <w:bottom w:w="0" w:type="dxa"/>
              <w:right w:w="15" w:type="dxa"/>
            </w:tcMar>
            <w:vAlign w:val="bottom"/>
            <w:hideMark/>
          </w:tcPr>
          <w:p w14:paraId="75DC7F3B" w14:textId="77777777" w:rsidR="0054342D" w:rsidRPr="001D6FC4" w:rsidRDefault="0054342D" w:rsidP="00C84DC1">
            <w:pPr>
              <w:jc w:val="center"/>
              <w:rPr>
                <w:rFonts w:cs="Calibri"/>
                <w:b/>
                <w:bCs/>
                <w:lang w:eastAsia="es-CO"/>
              </w:rPr>
            </w:pPr>
            <w:r w:rsidRPr="001D6FC4">
              <w:rPr>
                <w:rFonts w:cs="Calibri"/>
                <w:b/>
                <w:bCs/>
              </w:rPr>
              <w:t>ISIN</w:t>
            </w:r>
          </w:p>
        </w:tc>
        <w:tc>
          <w:tcPr>
            <w:tcW w:w="1843" w:type="dxa"/>
            <w:tcBorders>
              <w:top w:val="single" w:sz="4" w:space="0" w:color="auto"/>
              <w:left w:val="nil"/>
              <w:bottom w:val="single" w:sz="4" w:space="0" w:color="auto"/>
              <w:right w:val="single" w:sz="4" w:space="0" w:color="auto"/>
            </w:tcBorders>
            <w:shd w:val="clear" w:color="auto" w:fill="1F3864"/>
            <w:noWrap/>
            <w:tcMar>
              <w:top w:w="15" w:type="dxa"/>
              <w:left w:w="15" w:type="dxa"/>
              <w:bottom w:w="0" w:type="dxa"/>
              <w:right w:w="15" w:type="dxa"/>
            </w:tcMar>
            <w:vAlign w:val="bottom"/>
            <w:hideMark/>
          </w:tcPr>
          <w:p w14:paraId="2709E8CE" w14:textId="77777777" w:rsidR="0054342D" w:rsidRPr="001D6FC4" w:rsidRDefault="0054342D" w:rsidP="00C84DC1">
            <w:pPr>
              <w:jc w:val="center"/>
              <w:rPr>
                <w:rFonts w:cs="Calibri"/>
                <w:b/>
                <w:bCs/>
              </w:rPr>
            </w:pPr>
            <w:r w:rsidRPr="001D6FC4">
              <w:rPr>
                <w:rFonts w:cs="Calibri"/>
                <w:b/>
                <w:bCs/>
              </w:rPr>
              <w:t>Nominal</w:t>
            </w:r>
          </w:p>
        </w:tc>
        <w:tc>
          <w:tcPr>
            <w:tcW w:w="284" w:type="dxa"/>
            <w:tcBorders>
              <w:top w:val="nil"/>
              <w:left w:val="nil"/>
              <w:bottom w:val="nil"/>
              <w:right w:val="nil"/>
            </w:tcBorders>
            <w:shd w:val="clear" w:color="auto" w:fill="auto"/>
            <w:noWrap/>
            <w:tcMar>
              <w:top w:w="15" w:type="dxa"/>
              <w:left w:w="15" w:type="dxa"/>
              <w:bottom w:w="0" w:type="dxa"/>
              <w:right w:w="15" w:type="dxa"/>
            </w:tcMar>
            <w:vAlign w:val="bottom"/>
            <w:hideMark/>
          </w:tcPr>
          <w:p w14:paraId="4234EFBE" w14:textId="77777777" w:rsidR="0054342D" w:rsidRPr="001D6FC4" w:rsidRDefault="0054342D" w:rsidP="00C84DC1">
            <w:pPr>
              <w:jc w:val="center"/>
              <w:rPr>
                <w:rFonts w:cs="Calibri"/>
                <w:b/>
                <w:bCs/>
              </w:rPr>
            </w:pPr>
          </w:p>
        </w:tc>
        <w:tc>
          <w:tcPr>
            <w:tcW w:w="1701" w:type="dxa"/>
            <w:tcBorders>
              <w:top w:val="single" w:sz="4" w:space="0" w:color="auto"/>
              <w:left w:val="single" w:sz="4" w:space="0" w:color="auto"/>
              <w:bottom w:val="single" w:sz="4" w:space="0" w:color="auto"/>
              <w:right w:val="single" w:sz="4" w:space="0" w:color="auto"/>
            </w:tcBorders>
            <w:shd w:val="clear" w:color="auto" w:fill="1F3864"/>
            <w:noWrap/>
            <w:tcMar>
              <w:top w:w="15" w:type="dxa"/>
              <w:left w:w="15" w:type="dxa"/>
              <w:bottom w:w="0" w:type="dxa"/>
              <w:right w:w="15" w:type="dxa"/>
            </w:tcMar>
            <w:vAlign w:val="bottom"/>
            <w:hideMark/>
          </w:tcPr>
          <w:p w14:paraId="03DE1BC0" w14:textId="77777777" w:rsidR="0054342D" w:rsidRPr="001D6FC4" w:rsidRDefault="0054342D" w:rsidP="00C84DC1">
            <w:pPr>
              <w:jc w:val="center"/>
              <w:rPr>
                <w:rFonts w:cs="Calibri"/>
                <w:b/>
                <w:bCs/>
              </w:rPr>
            </w:pPr>
            <w:r w:rsidRPr="001D6FC4">
              <w:rPr>
                <w:rFonts w:cs="Calibri"/>
                <w:b/>
                <w:bCs/>
              </w:rPr>
              <w:t>ISIN</w:t>
            </w:r>
          </w:p>
        </w:tc>
        <w:tc>
          <w:tcPr>
            <w:tcW w:w="1842" w:type="dxa"/>
            <w:tcBorders>
              <w:top w:val="single" w:sz="4" w:space="0" w:color="auto"/>
              <w:left w:val="nil"/>
              <w:bottom w:val="single" w:sz="4" w:space="0" w:color="auto"/>
              <w:right w:val="single" w:sz="4" w:space="0" w:color="auto"/>
            </w:tcBorders>
            <w:shd w:val="clear" w:color="auto" w:fill="1F3864"/>
            <w:noWrap/>
            <w:tcMar>
              <w:top w:w="15" w:type="dxa"/>
              <w:left w:w="15" w:type="dxa"/>
              <w:bottom w:w="0" w:type="dxa"/>
              <w:right w:w="15" w:type="dxa"/>
            </w:tcMar>
            <w:vAlign w:val="bottom"/>
            <w:hideMark/>
          </w:tcPr>
          <w:p w14:paraId="7ADB526A" w14:textId="77777777" w:rsidR="0054342D" w:rsidRPr="001D6FC4" w:rsidRDefault="0054342D" w:rsidP="00C84DC1">
            <w:pPr>
              <w:jc w:val="center"/>
              <w:rPr>
                <w:rFonts w:cs="Calibri"/>
                <w:b/>
                <w:bCs/>
              </w:rPr>
            </w:pPr>
            <w:r w:rsidRPr="001D6FC4">
              <w:rPr>
                <w:rFonts w:cs="Calibri"/>
                <w:b/>
                <w:bCs/>
              </w:rPr>
              <w:t>Nominal</w:t>
            </w:r>
          </w:p>
        </w:tc>
      </w:tr>
      <w:tr w:rsidR="0054342D" w:rsidRPr="001D6FC4" w14:paraId="71576397" w14:textId="77777777" w:rsidTr="00D44B3F">
        <w:trPr>
          <w:trHeight w:val="255"/>
          <w:jc w:val="center"/>
        </w:trPr>
        <w:tc>
          <w:tcPr>
            <w:tcW w:w="169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0155B1" w14:textId="77777777" w:rsidR="0054342D" w:rsidRPr="001D6FC4" w:rsidRDefault="0054342D" w:rsidP="00D44B3F">
            <w:pPr>
              <w:rPr>
                <w:rFonts w:cs="Calibri"/>
              </w:rPr>
            </w:pPr>
            <w:r w:rsidRPr="001D6FC4">
              <w:rPr>
                <w:rFonts w:cs="Calibri"/>
              </w:rPr>
              <w:t>US91282CKB62</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41500E" w14:textId="66CB80E7" w:rsidR="0054342D" w:rsidRPr="001D6FC4" w:rsidRDefault="0054342D" w:rsidP="00D44B3F">
            <w:pPr>
              <w:rPr>
                <w:rFonts w:cs="Calibri"/>
              </w:rPr>
            </w:pPr>
            <w:r w:rsidRPr="001D6FC4">
              <w:rPr>
                <w:rFonts w:cs="Calibri"/>
              </w:rPr>
              <w:t>500,000,000.00</w:t>
            </w:r>
          </w:p>
        </w:tc>
        <w:tc>
          <w:tcPr>
            <w:tcW w:w="284" w:type="dxa"/>
            <w:tcBorders>
              <w:top w:val="nil"/>
              <w:left w:val="nil"/>
              <w:bottom w:val="nil"/>
              <w:right w:val="nil"/>
            </w:tcBorders>
            <w:shd w:val="clear" w:color="auto" w:fill="auto"/>
            <w:noWrap/>
            <w:tcMar>
              <w:top w:w="15" w:type="dxa"/>
              <w:left w:w="15" w:type="dxa"/>
              <w:bottom w:w="0" w:type="dxa"/>
              <w:right w:w="15" w:type="dxa"/>
            </w:tcMar>
            <w:vAlign w:val="bottom"/>
            <w:hideMark/>
          </w:tcPr>
          <w:p w14:paraId="1DA8DA04" w14:textId="77777777" w:rsidR="0054342D" w:rsidRPr="001D6FC4" w:rsidRDefault="0054342D" w:rsidP="00C84DC1">
            <w:pPr>
              <w:rPr>
                <w:rFonts w:cs="Calibri"/>
              </w:rPr>
            </w:pPr>
          </w:p>
        </w:tc>
        <w:tc>
          <w:tcPr>
            <w:tcW w:w="170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C09661" w14:textId="77777777" w:rsidR="0054342D" w:rsidRPr="001D6FC4" w:rsidRDefault="0054342D" w:rsidP="00D44B3F">
            <w:pPr>
              <w:rPr>
                <w:rFonts w:cs="Calibri"/>
              </w:rPr>
            </w:pPr>
            <w:r w:rsidRPr="001D6FC4">
              <w:rPr>
                <w:rFonts w:cs="Calibri"/>
              </w:rPr>
              <w:t>US91282CJG78</w:t>
            </w:r>
          </w:p>
        </w:tc>
        <w:tc>
          <w:tcPr>
            <w:tcW w:w="18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55F9A8" w14:textId="0E6FC574" w:rsidR="0054342D" w:rsidRPr="001D6FC4" w:rsidRDefault="0054342D" w:rsidP="00D44B3F">
            <w:pPr>
              <w:rPr>
                <w:rFonts w:cs="Calibri"/>
              </w:rPr>
            </w:pPr>
            <w:r w:rsidRPr="001D6FC4">
              <w:rPr>
                <w:rFonts w:cs="Calibri"/>
              </w:rPr>
              <w:t>100,000,000.00</w:t>
            </w:r>
          </w:p>
        </w:tc>
      </w:tr>
      <w:tr w:rsidR="0054342D" w:rsidRPr="001D6FC4" w14:paraId="27DCCDB8" w14:textId="77777777" w:rsidTr="00D44B3F">
        <w:trPr>
          <w:trHeight w:val="255"/>
          <w:jc w:val="center"/>
        </w:trPr>
        <w:tc>
          <w:tcPr>
            <w:tcW w:w="169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949596" w14:textId="77777777" w:rsidR="0054342D" w:rsidRPr="001D6FC4" w:rsidRDefault="0054342D" w:rsidP="00D44B3F">
            <w:pPr>
              <w:rPr>
                <w:rFonts w:cs="Calibri"/>
              </w:rPr>
            </w:pPr>
            <w:r w:rsidRPr="001D6FC4">
              <w:rPr>
                <w:rFonts w:cs="Calibri"/>
              </w:rPr>
              <w:t>US91282CKH33</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3B6D8A" w14:textId="7B81B1D3" w:rsidR="0054342D" w:rsidRPr="001D6FC4" w:rsidRDefault="0054342D" w:rsidP="00D44B3F">
            <w:pPr>
              <w:rPr>
                <w:rFonts w:cs="Calibri"/>
              </w:rPr>
            </w:pPr>
            <w:r w:rsidRPr="001D6FC4">
              <w:rPr>
                <w:rFonts w:cs="Calibri"/>
              </w:rPr>
              <w:t>500,000,000.00</w:t>
            </w:r>
          </w:p>
        </w:tc>
        <w:tc>
          <w:tcPr>
            <w:tcW w:w="284" w:type="dxa"/>
            <w:tcBorders>
              <w:top w:val="nil"/>
              <w:left w:val="nil"/>
              <w:bottom w:val="nil"/>
              <w:right w:val="nil"/>
            </w:tcBorders>
            <w:shd w:val="clear" w:color="auto" w:fill="auto"/>
            <w:noWrap/>
            <w:tcMar>
              <w:top w:w="15" w:type="dxa"/>
              <w:left w:w="15" w:type="dxa"/>
              <w:bottom w:w="0" w:type="dxa"/>
              <w:right w:w="15" w:type="dxa"/>
            </w:tcMar>
            <w:vAlign w:val="bottom"/>
            <w:hideMark/>
          </w:tcPr>
          <w:p w14:paraId="45E61D00" w14:textId="77777777" w:rsidR="0054342D" w:rsidRPr="001D6FC4" w:rsidRDefault="0054342D" w:rsidP="00C84DC1">
            <w:pPr>
              <w:rPr>
                <w:rFonts w:cs="Calibri"/>
              </w:rPr>
            </w:pPr>
          </w:p>
        </w:tc>
        <w:tc>
          <w:tcPr>
            <w:tcW w:w="170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F368FC" w14:textId="77777777" w:rsidR="0054342D" w:rsidRPr="001D6FC4" w:rsidRDefault="0054342D" w:rsidP="00D44B3F">
            <w:pPr>
              <w:rPr>
                <w:rFonts w:cs="Calibri"/>
              </w:rPr>
            </w:pPr>
            <w:r w:rsidRPr="001D6FC4">
              <w:rPr>
                <w:rFonts w:cs="Calibri"/>
              </w:rPr>
              <w:t>US9128285N64</w:t>
            </w:r>
          </w:p>
        </w:tc>
        <w:tc>
          <w:tcPr>
            <w:tcW w:w="18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0F592C" w14:textId="4484C8FD" w:rsidR="0054342D" w:rsidRPr="001D6FC4" w:rsidRDefault="0054342D" w:rsidP="00D44B3F">
            <w:pPr>
              <w:rPr>
                <w:rFonts w:cs="Calibri"/>
              </w:rPr>
            </w:pPr>
            <w:r w:rsidRPr="001D6FC4">
              <w:rPr>
                <w:rFonts w:cs="Calibri"/>
              </w:rPr>
              <w:t>100,000,000.00</w:t>
            </w:r>
          </w:p>
        </w:tc>
      </w:tr>
      <w:tr w:rsidR="0054342D" w:rsidRPr="001D6FC4" w14:paraId="1D01F137" w14:textId="77777777" w:rsidTr="00D44B3F">
        <w:trPr>
          <w:trHeight w:val="255"/>
          <w:jc w:val="center"/>
        </w:trPr>
        <w:tc>
          <w:tcPr>
            <w:tcW w:w="169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CCD26D" w14:textId="77777777" w:rsidR="0054342D" w:rsidRPr="001D6FC4" w:rsidRDefault="0054342D" w:rsidP="00D44B3F">
            <w:pPr>
              <w:rPr>
                <w:rFonts w:cs="Calibri"/>
              </w:rPr>
            </w:pPr>
            <w:r w:rsidRPr="001D6FC4">
              <w:rPr>
                <w:rFonts w:cs="Calibri"/>
              </w:rPr>
              <w:t>US9128286A35</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B17D7C" w14:textId="60E7E746" w:rsidR="0054342D" w:rsidRPr="001D6FC4" w:rsidRDefault="0054342D" w:rsidP="00D44B3F">
            <w:pPr>
              <w:rPr>
                <w:rFonts w:cs="Calibri"/>
              </w:rPr>
            </w:pPr>
            <w:r w:rsidRPr="001D6FC4">
              <w:rPr>
                <w:rFonts w:cs="Calibri"/>
              </w:rPr>
              <w:t>400,000,000.00</w:t>
            </w:r>
          </w:p>
        </w:tc>
        <w:tc>
          <w:tcPr>
            <w:tcW w:w="284" w:type="dxa"/>
            <w:tcBorders>
              <w:top w:val="nil"/>
              <w:left w:val="nil"/>
              <w:bottom w:val="nil"/>
              <w:right w:val="nil"/>
            </w:tcBorders>
            <w:shd w:val="clear" w:color="auto" w:fill="auto"/>
            <w:noWrap/>
            <w:tcMar>
              <w:top w:w="15" w:type="dxa"/>
              <w:left w:w="15" w:type="dxa"/>
              <w:bottom w:w="0" w:type="dxa"/>
              <w:right w:w="15" w:type="dxa"/>
            </w:tcMar>
            <w:vAlign w:val="bottom"/>
            <w:hideMark/>
          </w:tcPr>
          <w:p w14:paraId="0C27C861" w14:textId="77777777" w:rsidR="0054342D" w:rsidRPr="001D6FC4" w:rsidRDefault="0054342D" w:rsidP="00C84DC1">
            <w:pPr>
              <w:rPr>
                <w:rFonts w:cs="Calibri"/>
              </w:rPr>
            </w:pPr>
          </w:p>
        </w:tc>
        <w:tc>
          <w:tcPr>
            <w:tcW w:w="170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3EEBE8" w14:textId="77777777" w:rsidR="0054342D" w:rsidRPr="001D6FC4" w:rsidRDefault="0054342D" w:rsidP="00D44B3F">
            <w:pPr>
              <w:rPr>
                <w:rFonts w:cs="Calibri"/>
              </w:rPr>
            </w:pPr>
            <w:r w:rsidRPr="001D6FC4">
              <w:rPr>
                <w:rFonts w:cs="Calibri"/>
              </w:rPr>
              <w:t>US912828V988</w:t>
            </w:r>
          </w:p>
        </w:tc>
        <w:tc>
          <w:tcPr>
            <w:tcW w:w="18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ED05BD" w14:textId="11923522" w:rsidR="0054342D" w:rsidRPr="001D6FC4" w:rsidRDefault="0054342D" w:rsidP="00D44B3F">
            <w:pPr>
              <w:rPr>
                <w:rFonts w:cs="Calibri"/>
              </w:rPr>
            </w:pPr>
            <w:r w:rsidRPr="001D6FC4">
              <w:rPr>
                <w:rFonts w:cs="Calibri"/>
              </w:rPr>
              <w:t>100,000,000.00</w:t>
            </w:r>
          </w:p>
        </w:tc>
      </w:tr>
      <w:tr w:rsidR="0054342D" w:rsidRPr="001D6FC4" w14:paraId="7C7E009D" w14:textId="77777777" w:rsidTr="00D44B3F">
        <w:trPr>
          <w:trHeight w:val="255"/>
          <w:jc w:val="center"/>
        </w:trPr>
        <w:tc>
          <w:tcPr>
            <w:tcW w:w="169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8F7E61" w14:textId="77777777" w:rsidR="0054342D" w:rsidRPr="001D6FC4" w:rsidRDefault="0054342D" w:rsidP="00D44B3F">
            <w:pPr>
              <w:rPr>
                <w:rFonts w:cs="Calibri"/>
              </w:rPr>
            </w:pPr>
            <w:r w:rsidRPr="001D6FC4">
              <w:rPr>
                <w:rFonts w:cs="Calibri"/>
              </w:rPr>
              <w:t>US91282CJB81</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F0404F" w14:textId="0F20B6F9" w:rsidR="0054342D" w:rsidRPr="001D6FC4" w:rsidRDefault="0054342D" w:rsidP="00D44B3F">
            <w:pPr>
              <w:rPr>
                <w:rFonts w:cs="Calibri"/>
              </w:rPr>
            </w:pPr>
            <w:r w:rsidRPr="001D6FC4">
              <w:rPr>
                <w:rFonts w:cs="Calibri"/>
              </w:rPr>
              <w:t>400,000,000.00</w:t>
            </w:r>
          </w:p>
        </w:tc>
        <w:tc>
          <w:tcPr>
            <w:tcW w:w="284" w:type="dxa"/>
            <w:tcBorders>
              <w:top w:val="nil"/>
              <w:left w:val="nil"/>
              <w:bottom w:val="nil"/>
              <w:right w:val="nil"/>
            </w:tcBorders>
            <w:shd w:val="clear" w:color="auto" w:fill="auto"/>
            <w:noWrap/>
            <w:tcMar>
              <w:top w:w="15" w:type="dxa"/>
              <w:left w:w="15" w:type="dxa"/>
              <w:bottom w:w="0" w:type="dxa"/>
              <w:right w:w="15" w:type="dxa"/>
            </w:tcMar>
            <w:vAlign w:val="bottom"/>
            <w:hideMark/>
          </w:tcPr>
          <w:p w14:paraId="48DFCDEC" w14:textId="77777777" w:rsidR="0054342D" w:rsidRPr="001D6FC4" w:rsidRDefault="0054342D" w:rsidP="00C84DC1">
            <w:pPr>
              <w:rPr>
                <w:rFonts w:cs="Calibri"/>
              </w:rPr>
            </w:pPr>
          </w:p>
        </w:tc>
        <w:tc>
          <w:tcPr>
            <w:tcW w:w="170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EBAB8E" w14:textId="77777777" w:rsidR="0054342D" w:rsidRPr="001D6FC4" w:rsidRDefault="0054342D" w:rsidP="00D44B3F">
            <w:pPr>
              <w:rPr>
                <w:rFonts w:cs="Calibri"/>
              </w:rPr>
            </w:pPr>
            <w:r w:rsidRPr="001D6FC4">
              <w:rPr>
                <w:rFonts w:cs="Calibri"/>
              </w:rPr>
              <w:t>US91282CCS89</w:t>
            </w:r>
          </w:p>
        </w:tc>
        <w:tc>
          <w:tcPr>
            <w:tcW w:w="18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2131BE" w14:textId="5C337860" w:rsidR="0054342D" w:rsidRPr="001D6FC4" w:rsidRDefault="0054342D" w:rsidP="00D44B3F">
            <w:pPr>
              <w:rPr>
                <w:rFonts w:cs="Calibri"/>
              </w:rPr>
            </w:pPr>
            <w:r w:rsidRPr="001D6FC4">
              <w:rPr>
                <w:rFonts w:cs="Calibri"/>
              </w:rPr>
              <w:t>100,000,000.00</w:t>
            </w:r>
          </w:p>
        </w:tc>
      </w:tr>
      <w:tr w:rsidR="0054342D" w:rsidRPr="001D6FC4" w14:paraId="01AC8BCB" w14:textId="77777777" w:rsidTr="00D44B3F">
        <w:trPr>
          <w:trHeight w:val="255"/>
          <w:jc w:val="center"/>
        </w:trPr>
        <w:tc>
          <w:tcPr>
            <w:tcW w:w="169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EA88E4" w14:textId="77777777" w:rsidR="0054342D" w:rsidRPr="001D6FC4" w:rsidRDefault="0054342D" w:rsidP="00D44B3F">
            <w:pPr>
              <w:rPr>
                <w:rFonts w:cs="Calibri"/>
              </w:rPr>
            </w:pPr>
            <w:r w:rsidRPr="001D6FC4">
              <w:rPr>
                <w:rFonts w:cs="Calibri"/>
              </w:rPr>
              <w:t>US912828Y792</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923E10" w14:textId="3B13F166" w:rsidR="0054342D" w:rsidRPr="001D6FC4" w:rsidRDefault="0054342D" w:rsidP="00D44B3F">
            <w:pPr>
              <w:rPr>
                <w:rFonts w:cs="Calibri"/>
              </w:rPr>
            </w:pPr>
            <w:r w:rsidRPr="001D6FC4">
              <w:rPr>
                <w:rFonts w:cs="Calibri"/>
              </w:rPr>
              <w:t>400,000,000.00</w:t>
            </w:r>
          </w:p>
        </w:tc>
        <w:tc>
          <w:tcPr>
            <w:tcW w:w="284" w:type="dxa"/>
            <w:tcBorders>
              <w:top w:val="nil"/>
              <w:left w:val="nil"/>
              <w:bottom w:val="nil"/>
              <w:right w:val="nil"/>
            </w:tcBorders>
            <w:shd w:val="clear" w:color="auto" w:fill="auto"/>
            <w:noWrap/>
            <w:tcMar>
              <w:top w:w="15" w:type="dxa"/>
              <w:left w:w="15" w:type="dxa"/>
              <w:bottom w:w="0" w:type="dxa"/>
              <w:right w:w="15" w:type="dxa"/>
            </w:tcMar>
            <w:vAlign w:val="bottom"/>
            <w:hideMark/>
          </w:tcPr>
          <w:p w14:paraId="0D63BE3D" w14:textId="77777777" w:rsidR="0054342D" w:rsidRPr="001D6FC4" w:rsidRDefault="0054342D" w:rsidP="00C84DC1">
            <w:pPr>
              <w:rPr>
                <w:rFonts w:cs="Calibri"/>
              </w:rPr>
            </w:pPr>
          </w:p>
        </w:tc>
        <w:tc>
          <w:tcPr>
            <w:tcW w:w="170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85D625" w14:textId="77777777" w:rsidR="0054342D" w:rsidRPr="001D6FC4" w:rsidRDefault="0054342D" w:rsidP="00D44B3F">
            <w:pPr>
              <w:rPr>
                <w:rFonts w:cs="Calibri"/>
              </w:rPr>
            </w:pPr>
            <w:r w:rsidRPr="001D6FC4">
              <w:rPr>
                <w:rFonts w:cs="Calibri"/>
              </w:rPr>
              <w:t>US91282CEV90</w:t>
            </w:r>
          </w:p>
        </w:tc>
        <w:tc>
          <w:tcPr>
            <w:tcW w:w="18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7514D2" w14:textId="6F1252D1" w:rsidR="0054342D" w:rsidRPr="001D6FC4" w:rsidRDefault="0054342D" w:rsidP="00D44B3F">
            <w:pPr>
              <w:rPr>
                <w:rFonts w:cs="Calibri"/>
              </w:rPr>
            </w:pPr>
            <w:r w:rsidRPr="001D6FC4">
              <w:rPr>
                <w:rFonts w:cs="Calibri"/>
              </w:rPr>
              <w:t>100,000,000.00</w:t>
            </w:r>
          </w:p>
        </w:tc>
      </w:tr>
      <w:tr w:rsidR="0054342D" w:rsidRPr="001D6FC4" w14:paraId="76221A66" w14:textId="77777777" w:rsidTr="00D44B3F">
        <w:trPr>
          <w:trHeight w:val="255"/>
          <w:jc w:val="center"/>
        </w:trPr>
        <w:tc>
          <w:tcPr>
            <w:tcW w:w="169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7B9382" w14:textId="77777777" w:rsidR="0054342D" w:rsidRPr="001D6FC4" w:rsidRDefault="0054342D" w:rsidP="00D44B3F">
            <w:pPr>
              <w:rPr>
                <w:rFonts w:cs="Calibri"/>
              </w:rPr>
            </w:pPr>
            <w:r w:rsidRPr="001D6FC4">
              <w:rPr>
                <w:rFonts w:cs="Calibri"/>
              </w:rPr>
              <w:t>US91282CHV63</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D6B4E0" w14:textId="0DA6A33E" w:rsidR="0054342D" w:rsidRPr="001D6FC4" w:rsidRDefault="0054342D" w:rsidP="00D44B3F">
            <w:pPr>
              <w:rPr>
                <w:rFonts w:cs="Calibri"/>
              </w:rPr>
            </w:pPr>
            <w:r w:rsidRPr="001D6FC4">
              <w:rPr>
                <w:rFonts w:cs="Calibri"/>
              </w:rPr>
              <w:t>400,000,000.00</w:t>
            </w:r>
          </w:p>
        </w:tc>
        <w:tc>
          <w:tcPr>
            <w:tcW w:w="284" w:type="dxa"/>
            <w:tcBorders>
              <w:top w:val="nil"/>
              <w:left w:val="nil"/>
              <w:bottom w:val="nil"/>
              <w:right w:val="nil"/>
            </w:tcBorders>
            <w:shd w:val="clear" w:color="auto" w:fill="auto"/>
            <w:noWrap/>
            <w:tcMar>
              <w:top w:w="15" w:type="dxa"/>
              <w:left w:w="15" w:type="dxa"/>
              <w:bottom w:w="0" w:type="dxa"/>
              <w:right w:w="15" w:type="dxa"/>
            </w:tcMar>
            <w:vAlign w:val="bottom"/>
            <w:hideMark/>
          </w:tcPr>
          <w:p w14:paraId="35E5CD44" w14:textId="77777777" w:rsidR="0054342D" w:rsidRPr="001D6FC4" w:rsidRDefault="0054342D" w:rsidP="00C84DC1">
            <w:pPr>
              <w:rPr>
                <w:rFonts w:cs="Calibri"/>
              </w:rPr>
            </w:pPr>
          </w:p>
        </w:tc>
        <w:tc>
          <w:tcPr>
            <w:tcW w:w="170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008604" w14:textId="77777777" w:rsidR="0054342D" w:rsidRPr="001D6FC4" w:rsidRDefault="0054342D" w:rsidP="00D44B3F">
            <w:pPr>
              <w:rPr>
                <w:rFonts w:cs="Calibri"/>
              </w:rPr>
            </w:pPr>
            <w:r w:rsidRPr="001D6FC4">
              <w:rPr>
                <w:rFonts w:cs="Calibri"/>
              </w:rPr>
              <w:t>US91282CFF32</w:t>
            </w:r>
          </w:p>
        </w:tc>
        <w:tc>
          <w:tcPr>
            <w:tcW w:w="18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2218E6" w14:textId="76610575" w:rsidR="0054342D" w:rsidRPr="001D6FC4" w:rsidRDefault="0054342D" w:rsidP="00D44B3F">
            <w:pPr>
              <w:rPr>
                <w:rFonts w:cs="Calibri"/>
              </w:rPr>
            </w:pPr>
            <w:r w:rsidRPr="001D6FC4">
              <w:rPr>
                <w:rFonts w:cs="Calibri"/>
              </w:rPr>
              <w:t>100,000,000.00</w:t>
            </w:r>
          </w:p>
        </w:tc>
      </w:tr>
      <w:tr w:rsidR="0054342D" w:rsidRPr="001D6FC4" w14:paraId="64483D8A" w14:textId="77777777" w:rsidTr="00D44B3F">
        <w:trPr>
          <w:trHeight w:val="255"/>
          <w:jc w:val="center"/>
        </w:trPr>
        <w:tc>
          <w:tcPr>
            <w:tcW w:w="169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5BBC02" w14:textId="77777777" w:rsidR="0054342D" w:rsidRPr="001D6FC4" w:rsidRDefault="0054342D" w:rsidP="00D44B3F">
            <w:pPr>
              <w:rPr>
                <w:rFonts w:cs="Calibri"/>
              </w:rPr>
            </w:pPr>
            <w:r w:rsidRPr="001D6FC4">
              <w:rPr>
                <w:rFonts w:cs="Calibri"/>
              </w:rPr>
              <w:t>US9128284Z04</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48636D" w14:textId="13E7B046" w:rsidR="0054342D" w:rsidRPr="001D6FC4" w:rsidRDefault="0054342D" w:rsidP="00D44B3F">
            <w:pPr>
              <w:rPr>
                <w:rFonts w:cs="Calibri"/>
              </w:rPr>
            </w:pPr>
            <w:r w:rsidRPr="001D6FC4">
              <w:rPr>
                <w:rFonts w:cs="Calibri"/>
              </w:rPr>
              <w:t>400,000,000.00</w:t>
            </w:r>
          </w:p>
        </w:tc>
        <w:tc>
          <w:tcPr>
            <w:tcW w:w="284" w:type="dxa"/>
            <w:tcBorders>
              <w:top w:val="nil"/>
              <w:left w:val="nil"/>
              <w:bottom w:val="nil"/>
              <w:right w:val="nil"/>
            </w:tcBorders>
            <w:shd w:val="clear" w:color="auto" w:fill="auto"/>
            <w:noWrap/>
            <w:tcMar>
              <w:top w:w="15" w:type="dxa"/>
              <w:left w:w="15" w:type="dxa"/>
              <w:bottom w:w="0" w:type="dxa"/>
              <w:right w:w="15" w:type="dxa"/>
            </w:tcMar>
            <w:vAlign w:val="bottom"/>
            <w:hideMark/>
          </w:tcPr>
          <w:p w14:paraId="231B5079" w14:textId="77777777" w:rsidR="0054342D" w:rsidRPr="001D6FC4" w:rsidRDefault="0054342D" w:rsidP="00C84DC1">
            <w:pPr>
              <w:rPr>
                <w:rFonts w:cs="Calibri"/>
              </w:rPr>
            </w:pPr>
          </w:p>
        </w:tc>
        <w:tc>
          <w:tcPr>
            <w:tcW w:w="170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EAFFCE" w14:textId="77777777" w:rsidR="0054342D" w:rsidRPr="001D6FC4" w:rsidRDefault="0054342D" w:rsidP="00D44B3F">
            <w:pPr>
              <w:rPr>
                <w:rFonts w:cs="Calibri"/>
              </w:rPr>
            </w:pPr>
            <w:r w:rsidRPr="001D6FC4">
              <w:rPr>
                <w:rFonts w:cs="Calibri"/>
              </w:rPr>
              <w:t>US91282CJR34</w:t>
            </w:r>
          </w:p>
        </w:tc>
        <w:tc>
          <w:tcPr>
            <w:tcW w:w="18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647778" w14:textId="4C8C5838" w:rsidR="0054342D" w:rsidRPr="001D6FC4" w:rsidRDefault="0054342D" w:rsidP="00D44B3F">
            <w:pPr>
              <w:rPr>
                <w:rFonts w:cs="Calibri"/>
              </w:rPr>
            </w:pPr>
            <w:r w:rsidRPr="001D6FC4">
              <w:rPr>
                <w:rFonts w:cs="Calibri"/>
              </w:rPr>
              <w:t>100,000,000.00</w:t>
            </w:r>
          </w:p>
        </w:tc>
      </w:tr>
      <w:tr w:rsidR="0054342D" w:rsidRPr="001D6FC4" w14:paraId="3913F2FA" w14:textId="77777777" w:rsidTr="00D44B3F">
        <w:trPr>
          <w:trHeight w:val="255"/>
          <w:jc w:val="center"/>
        </w:trPr>
        <w:tc>
          <w:tcPr>
            <w:tcW w:w="169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6DB638" w14:textId="77777777" w:rsidR="0054342D" w:rsidRPr="001D6FC4" w:rsidRDefault="0054342D" w:rsidP="00D44B3F">
            <w:pPr>
              <w:rPr>
                <w:rFonts w:cs="Calibri"/>
              </w:rPr>
            </w:pPr>
            <w:r w:rsidRPr="001D6FC4">
              <w:rPr>
                <w:rFonts w:cs="Calibri"/>
              </w:rPr>
              <w:t>US91282CKK61</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F44914" w14:textId="63F69A89" w:rsidR="0054342D" w:rsidRPr="001D6FC4" w:rsidRDefault="0054342D" w:rsidP="00D44B3F">
            <w:pPr>
              <w:rPr>
                <w:rFonts w:cs="Calibri"/>
              </w:rPr>
            </w:pPr>
            <w:r w:rsidRPr="001D6FC4">
              <w:rPr>
                <w:rFonts w:cs="Calibri"/>
              </w:rPr>
              <w:t>300,000,000.00</w:t>
            </w:r>
          </w:p>
        </w:tc>
        <w:tc>
          <w:tcPr>
            <w:tcW w:w="284" w:type="dxa"/>
            <w:tcBorders>
              <w:top w:val="nil"/>
              <w:left w:val="nil"/>
              <w:bottom w:val="nil"/>
              <w:right w:val="nil"/>
            </w:tcBorders>
            <w:shd w:val="clear" w:color="auto" w:fill="auto"/>
            <w:noWrap/>
            <w:tcMar>
              <w:top w:w="15" w:type="dxa"/>
              <w:left w:w="15" w:type="dxa"/>
              <w:bottom w:w="0" w:type="dxa"/>
              <w:right w:w="15" w:type="dxa"/>
            </w:tcMar>
            <w:vAlign w:val="bottom"/>
            <w:hideMark/>
          </w:tcPr>
          <w:p w14:paraId="07A449BA" w14:textId="77777777" w:rsidR="0054342D" w:rsidRPr="001D6FC4" w:rsidRDefault="0054342D" w:rsidP="00C84DC1">
            <w:pPr>
              <w:rPr>
                <w:rFonts w:cs="Calibri"/>
              </w:rPr>
            </w:pPr>
          </w:p>
        </w:tc>
        <w:tc>
          <w:tcPr>
            <w:tcW w:w="170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AD26A8" w14:textId="77777777" w:rsidR="0054342D" w:rsidRPr="001D6FC4" w:rsidRDefault="0054342D" w:rsidP="00D44B3F">
            <w:pPr>
              <w:rPr>
                <w:rFonts w:cs="Calibri"/>
              </w:rPr>
            </w:pPr>
            <w:r w:rsidRPr="001D6FC4">
              <w:rPr>
                <w:rFonts w:cs="Calibri"/>
              </w:rPr>
              <w:t>US91282CJJ18</w:t>
            </w:r>
          </w:p>
        </w:tc>
        <w:tc>
          <w:tcPr>
            <w:tcW w:w="18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B0DCD0" w14:textId="7A9E156C" w:rsidR="0054342D" w:rsidRPr="001D6FC4" w:rsidRDefault="0054342D" w:rsidP="00D44B3F">
            <w:pPr>
              <w:rPr>
                <w:rFonts w:cs="Calibri"/>
              </w:rPr>
            </w:pPr>
            <w:r w:rsidRPr="001D6FC4">
              <w:rPr>
                <w:rFonts w:cs="Calibri"/>
              </w:rPr>
              <w:t>50,000,000.00</w:t>
            </w:r>
          </w:p>
        </w:tc>
      </w:tr>
      <w:tr w:rsidR="0054342D" w:rsidRPr="001D6FC4" w14:paraId="0A200E8D" w14:textId="77777777" w:rsidTr="00D44B3F">
        <w:trPr>
          <w:trHeight w:val="255"/>
          <w:jc w:val="center"/>
        </w:trPr>
        <w:tc>
          <w:tcPr>
            <w:tcW w:w="169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5D2B60" w14:textId="77777777" w:rsidR="0054342D" w:rsidRPr="001D6FC4" w:rsidRDefault="0054342D" w:rsidP="00D44B3F">
            <w:pPr>
              <w:rPr>
                <w:rFonts w:cs="Calibri"/>
              </w:rPr>
            </w:pPr>
            <w:r w:rsidRPr="001D6FC4">
              <w:rPr>
                <w:rFonts w:cs="Calibri"/>
              </w:rPr>
              <w:t>US91282CAT80</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55D174" w14:textId="5E378B1E" w:rsidR="0054342D" w:rsidRPr="001D6FC4" w:rsidRDefault="0054342D" w:rsidP="00D44B3F">
            <w:pPr>
              <w:rPr>
                <w:rFonts w:cs="Calibri"/>
              </w:rPr>
            </w:pPr>
            <w:r w:rsidRPr="001D6FC4">
              <w:rPr>
                <w:rFonts w:cs="Calibri"/>
              </w:rPr>
              <w:t>300,000,000.00</w:t>
            </w:r>
          </w:p>
        </w:tc>
        <w:tc>
          <w:tcPr>
            <w:tcW w:w="284" w:type="dxa"/>
            <w:tcBorders>
              <w:top w:val="nil"/>
              <w:left w:val="nil"/>
              <w:bottom w:val="nil"/>
              <w:right w:val="nil"/>
            </w:tcBorders>
            <w:shd w:val="clear" w:color="auto" w:fill="auto"/>
            <w:noWrap/>
            <w:tcMar>
              <w:top w:w="15" w:type="dxa"/>
              <w:left w:w="15" w:type="dxa"/>
              <w:bottom w:w="0" w:type="dxa"/>
              <w:right w:w="15" w:type="dxa"/>
            </w:tcMar>
            <w:vAlign w:val="bottom"/>
            <w:hideMark/>
          </w:tcPr>
          <w:p w14:paraId="1950FEDF" w14:textId="77777777" w:rsidR="0054342D" w:rsidRPr="001D6FC4" w:rsidRDefault="0054342D" w:rsidP="00C84DC1">
            <w:pPr>
              <w:rPr>
                <w:rFonts w:cs="Calibri"/>
              </w:rPr>
            </w:pPr>
          </w:p>
        </w:tc>
        <w:tc>
          <w:tcPr>
            <w:tcW w:w="170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4E7F89" w14:textId="77777777" w:rsidR="0054342D" w:rsidRPr="001D6FC4" w:rsidRDefault="0054342D" w:rsidP="00D44B3F">
            <w:pPr>
              <w:rPr>
                <w:rFonts w:cs="Calibri"/>
              </w:rPr>
            </w:pPr>
            <w:r w:rsidRPr="001D6FC4">
              <w:rPr>
                <w:rFonts w:cs="Calibri"/>
              </w:rPr>
              <w:t>US912810QF84</w:t>
            </w:r>
          </w:p>
        </w:tc>
        <w:tc>
          <w:tcPr>
            <w:tcW w:w="18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7F9266" w14:textId="719E9B6E" w:rsidR="0054342D" w:rsidRPr="001D6FC4" w:rsidRDefault="0054342D" w:rsidP="00D44B3F">
            <w:pPr>
              <w:rPr>
                <w:rFonts w:cs="Calibri"/>
              </w:rPr>
            </w:pPr>
            <w:r w:rsidRPr="001D6FC4">
              <w:rPr>
                <w:rFonts w:cs="Calibri"/>
              </w:rPr>
              <w:t>50,000,000.00</w:t>
            </w:r>
          </w:p>
        </w:tc>
      </w:tr>
      <w:tr w:rsidR="0054342D" w:rsidRPr="001D6FC4" w14:paraId="64967C0D" w14:textId="77777777" w:rsidTr="00D44B3F">
        <w:trPr>
          <w:trHeight w:val="255"/>
          <w:jc w:val="center"/>
        </w:trPr>
        <w:tc>
          <w:tcPr>
            <w:tcW w:w="169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DAF33E" w14:textId="77777777" w:rsidR="0054342D" w:rsidRPr="001D6FC4" w:rsidRDefault="0054342D" w:rsidP="00D44B3F">
            <w:pPr>
              <w:rPr>
                <w:rFonts w:cs="Calibri"/>
              </w:rPr>
            </w:pPr>
            <w:r w:rsidRPr="001D6FC4">
              <w:rPr>
                <w:rFonts w:cs="Calibri"/>
              </w:rPr>
              <w:t>US91282CJL63</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B257F6" w14:textId="34BE33F4" w:rsidR="0054342D" w:rsidRPr="001D6FC4" w:rsidRDefault="0054342D" w:rsidP="00D44B3F">
            <w:pPr>
              <w:rPr>
                <w:rFonts w:cs="Calibri"/>
              </w:rPr>
            </w:pPr>
            <w:r w:rsidRPr="001D6FC4">
              <w:rPr>
                <w:rFonts w:cs="Calibri"/>
              </w:rPr>
              <w:t>300,000,000.00</w:t>
            </w:r>
          </w:p>
        </w:tc>
        <w:tc>
          <w:tcPr>
            <w:tcW w:w="284" w:type="dxa"/>
            <w:tcBorders>
              <w:top w:val="nil"/>
              <w:left w:val="nil"/>
              <w:bottom w:val="nil"/>
              <w:right w:val="nil"/>
            </w:tcBorders>
            <w:shd w:val="clear" w:color="auto" w:fill="auto"/>
            <w:noWrap/>
            <w:tcMar>
              <w:top w:w="15" w:type="dxa"/>
              <w:left w:w="15" w:type="dxa"/>
              <w:bottom w:w="0" w:type="dxa"/>
              <w:right w:w="15" w:type="dxa"/>
            </w:tcMar>
            <w:vAlign w:val="bottom"/>
            <w:hideMark/>
          </w:tcPr>
          <w:p w14:paraId="30E521F4" w14:textId="77777777" w:rsidR="0054342D" w:rsidRPr="001D6FC4" w:rsidRDefault="0054342D" w:rsidP="00C84DC1">
            <w:pPr>
              <w:rPr>
                <w:rFonts w:cs="Calibri"/>
              </w:rPr>
            </w:pPr>
          </w:p>
        </w:tc>
        <w:tc>
          <w:tcPr>
            <w:tcW w:w="170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546036" w14:textId="77777777" w:rsidR="0054342D" w:rsidRPr="001D6FC4" w:rsidRDefault="0054342D" w:rsidP="00D44B3F">
            <w:pPr>
              <w:rPr>
                <w:rFonts w:cs="Calibri"/>
              </w:rPr>
            </w:pPr>
            <w:r w:rsidRPr="001D6FC4">
              <w:rPr>
                <w:rFonts w:cs="Calibri"/>
              </w:rPr>
              <w:t>US912810SM18</w:t>
            </w:r>
          </w:p>
        </w:tc>
        <w:tc>
          <w:tcPr>
            <w:tcW w:w="18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FBD7E6" w14:textId="467B8F59" w:rsidR="0054342D" w:rsidRPr="001D6FC4" w:rsidRDefault="0054342D" w:rsidP="00D44B3F">
            <w:pPr>
              <w:rPr>
                <w:rFonts w:cs="Calibri"/>
              </w:rPr>
            </w:pPr>
            <w:r w:rsidRPr="001D6FC4">
              <w:rPr>
                <w:rFonts w:cs="Calibri"/>
              </w:rPr>
              <w:t>50,000,000.00</w:t>
            </w:r>
          </w:p>
        </w:tc>
      </w:tr>
      <w:tr w:rsidR="0054342D" w:rsidRPr="001D6FC4" w14:paraId="05982ECD" w14:textId="77777777" w:rsidTr="00D44B3F">
        <w:trPr>
          <w:trHeight w:val="255"/>
          <w:jc w:val="center"/>
        </w:trPr>
        <w:tc>
          <w:tcPr>
            <w:tcW w:w="169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21F555" w14:textId="77777777" w:rsidR="0054342D" w:rsidRPr="001D6FC4" w:rsidRDefault="0054342D" w:rsidP="00D44B3F">
            <w:pPr>
              <w:rPr>
                <w:rFonts w:cs="Calibri"/>
              </w:rPr>
            </w:pPr>
            <w:r w:rsidRPr="001D6FC4">
              <w:rPr>
                <w:rFonts w:cs="Calibri"/>
              </w:rPr>
              <w:t>US9128285C00</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CDAC53" w14:textId="311FAC23" w:rsidR="0054342D" w:rsidRPr="001D6FC4" w:rsidRDefault="0054342D" w:rsidP="00D44B3F">
            <w:pPr>
              <w:rPr>
                <w:rFonts w:cs="Calibri"/>
              </w:rPr>
            </w:pPr>
            <w:r w:rsidRPr="001D6FC4">
              <w:rPr>
                <w:rFonts w:cs="Calibri"/>
              </w:rPr>
              <w:t>300,000,000.00</w:t>
            </w:r>
          </w:p>
        </w:tc>
        <w:tc>
          <w:tcPr>
            <w:tcW w:w="284" w:type="dxa"/>
            <w:tcBorders>
              <w:top w:val="nil"/>
              <w:left w:val="nil"/>
              <w:bottom w:val="nil"/>
              <w:right w:val="nil"/>
            </w:tcBorders>
            <w:shd w:val="clear" w:color="auto" w:fill="auto"/>
            <w:noWrap/>
            <w:tcMar>
              <w:top w:w="15" w:type="dxa"/>
              <w:left w:w="15" w:type="dxa"/>
              <w:bottom w:w="0" w:type="dxa"/>
              <w:right w:w="15" w:type="dxa"/>
            </w:tcMar>
            <w:vAlign w:val="bottom"/>
            <w:hideMark/>
          </w:tcPr>
          <w:p w14:paraId="1658BC1B" w14:textId="77777777" w:rsidR="0054342D" w:rsidRPr="001D6FC4" w:rsidRDefault="0054342D" w:rsidP="00C84DC1">
            <w:pPr>
              <w:rPr>
                <w:rFonts w:cs="Calibri"/>
              </w:rPr>
            </w:pPr>
          </w:p>
        </w:tc>
        <w:tc>
          <w:tcPr>
            <w:tcW w:w="170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350404" w14:textId="77777777" w:rsidR="0054342D" w:rsidRPr="001D6FC4" w:rsidRDefault="0054342D" w:rsidP="00D44B3F">
            <w:pPr>
              <w:rPr>
                <w:rFonts w:cs="Calibri"/>
              </w:rPr>
            </w:pPr>
            <w:r w:rsidRPr="001D6FC4">
              <w:rPr>
                <w:rFonts w:cs="Calibri"/>
              </w:rPr>
              <w:t>US912810QN19</w:t>
            </w:r>
          </w:p>
        </w:tc>
        <w:tc>
          <w:tcPr>
            <w:tcW w:w="18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E7EDBD" w14:textId="195E08DD" w:rsidR="0054342D" w:rsidRPr="001D6FC4" w:rsidRDefault="0054342D" w:rsidP="00D44B3F">
            <w:pPr>
              <w:rPr>
                <w:rFonts w:cs="Calibri"/>
              </w:rPr>
            </w:pPr>
            <w:r w:rsidRPr="001D6FC4">
              <w:rPr>
                <w:rFonts w:cs="Calibri"/>
              </w:rPr>
              <w:t>50,000,000.00</w:t>
            </w:r>
          </w:p>
        </w:tc>
      </w:tr>
      <w:tr w:rsidR="0054342D" w:rsidRPr="001D6FC4" w14:paraId="4C60CCD6" w14:textId="77777777" w:rsidTr="00D44B3F">
        <w:trPr>
          <w:trHeight w:val="255"/>
          <w:jc w:val="center"/>
        </w:trPr>
        <w:tc>
          <w:tcPr>
            <w:tcW w:w="169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48185C" w14:textId="77777777" w:rsidR="0054342D" w:rsidRPr="001D6FC4" w:rsidRDefault="0054342D" w:rsidP="00D44B3F">
            <w:pPr>
              <w:rPr>
                <w:rFonts w:cs="Calibri"/>
              </w:rPr>
            </w:pPr>
            <w:r w:rsidRPr="001D6FC4">
              <w:rPr>
                <w:rFonts w:cs="Calibri"/>
              </w:rPr>
              <w:t>US9128285J52</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DB4980" w14:textId="658F7ABE" w:rsidR="0054342D" w:rsidRPr="001D6FC4" w:rsidRDefault="0054342D" w:rsidP="00D44B3F">
            <w:pPr>
              <w:rPr>
                <w:rFonts w:cs="Calibri"/>
              </w:rPr>
            </w:pPr>
            <w:r w:rsidRPr="001D6FC4">
              <w:rPr>
                <w:rFonts w:cs="Calibri"/>
              </w:rPr>
              <w:t>300,000,000.00</w:t>
            </w:r>
          </w:p>
        </w:tc>
        <w:tc>
          <w:tcPr>
            <w:tcW w:w="284" w:type="dxa"/>
            <w:tcBorders>
              <w:top w:val="nil"/>
              <w:left w:val="nil"/>
              <w:bottom w:val="nil"/>
              <w:right w:val="nil"/>
            </w:tcBorders>
            <w:shd w:val="clear" w:color="auto" w:fill="auto"/>
            <w:noWrap/>
            <w:tcMar>
              <w:top w:w="15" w:type="dxa"/>
              <w:left w:w="15" w:type="dxa"/>
              <w:bottom w:w="0" w:type="dxa"/>
              <w:right w:w="15" w:type="dxa"/>
            </w:tcMar>
            <w:vAlign w:val="bottom"/>
            <w:hideMark/>
          </w:tcPr>
          <w:p w14:paraId="499FA9A9" w14:textId="77777777" w:rsidR="0054342D" w:rsidRPr="001D6FC4" w:rsidRDefault="0054342D" w:rsidP="00C84DC1">
            <w:pPr>
              <w:rPr>
                <w:rFonts w:cs="Calibri"/>
              </w:rPr>
            </w:pPr>
          </w:p>
        </w:tc>
        <w:tc>
          <w:tcPr>
            <w:tcW w:w="170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3CA378" w14:textId="77777777" w:rsidR="0054342D" w:rsidRPr="001D6FC4" w:rsidRDefault="0054342D" w:rsidP="00D44B3F">
            <w:pPr>
              <w:rPr>
                <w:rFonts w:cs="Calibri"/>
              </w:rPr>
            </w:pPr>
            <w:r w:rsidRPr="001D6FC4">
              <w:rPr>
                <w:rFonts w:cs="Calibri"/>
              </w:rPr>
              <w:t>US912810UH94</w:t>
            </w:r>
          </w:p>
        </w:tc>
        <w:tc>
          <w:tcPr>
            <w:tcW w:w="18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57FBB9" w14:textId="17D8F0C5" w:rsidR="0054342D" w:rsidRPr="001D6FC4" w:rsidRDefault="0054342D" w:rsidP="00D44B3F">
            <w:pPr>
              <w:rPr>
                <w:rFonts w:cs="Calibri"/>
              </w:rPr>
            </w:pPr>
            <w:r w:rsidRPr="001D6FC4">
              <w:rPr>
                <w:rFonts w:cs="Calibri"/>
              </w:rPr>
              <w:t>50,000,000.00</w:t>
            </w:r>
          </w:p>
        </w:tc>
      </w:tr>
      <w:tr w:rsidR="0054342D" w:rsidRPr="001D6FC4" w14:paraId="5AD7D1A8" w14:textId="77777777" w:rsidTr="00D44B3F">
        <w:trPr>
          <w:trHeight w:val="255"/>
          <w:jc w:val="center"/>
        </w:trPr>
        <w:tc>
          <w:tcPr>
            <w:tcW w:w="169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9F0569" w14:textId="77777777" w:rsidR="0054342D" w:rsidRPr="001D6FC4" w:rsidRDefault="0054342D" w:rsidP="00D44B3F">
            <w:pPr>
              <w:rPr>
                <w:rFonts w:cs="Calibri"/>
              </w:rPr>
            </w:pPr>
            <w:r w:rsidRPr="001D6FC4">
              <w:rPr>
                <w:rFonts w:cs="Calibri"/>
              </w:rPr>
              <w:t>US9128285T35</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9F548D" w14:textId="4ED8A424" w:rsidR="0054342D" w:rsidRPr="001D6FC4" w:rsidRDefault="0054342D" w:rsidP="00D44B3F">
            <w:pPr>
              <w:rPr>
                <w:rFonts w:cs="Calibri"/>
              </w:rPr>
            </w:pPr>
            <w:r w:rsidRPr="001D6FC4">
              <w:rPr>
                <w:rFonts w:cs="Calibri"/>
              </w:rPr>
              <w:t>300,000,000.00</w:t>
            </w:r>
          </w:p>
        </w:tc>
        <w:tc>
          <w:tcPr>
            <w:tcW w:w="284" w:type="dxa"/>
            <w:tcBorders>
              <w:top w:val="nil"/>
              <w:left w:val="nil"/>
              <w:bottom w:val="nil"/>
              <w:right w:val="nil"/>
            </w:tcBorders>
            <w:shd w:val="clear" w:color="auto" w:fill="auto"/>
            <w:noWrap/>
            <w:tcMar>
              <w:top w:w="15" w:type="dxa"/>
              <w:left w:w="15" w:type="dxa"/>
              <w:bottom w:w="0" w:type="dxa"/>
              <w:right w:w="15" w:type="dxa"/>
            </w:tcMar>
            <w:vAlign w:val="bottom"/>
            <w:hideMark/>
          </w:tcPr>
          <w:p w14:paraId="467B8308" w14:textId="77777777" w:rsidR="0054342D" w:rsidRPr="001D6FC4" w:rsidRDefault="0054342D" w:rsidP="00C84DC1">
            <w:pPr>
              <w:rPr>
                <w:rFonts w:cs="Calibri"/>
              </w:rPr>
            </w:pPr>
          </w:p>
        </w:tc>
        <w:tc>
          <w:tcPr>
            <w:tcW w:w="170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5EB3A2" w14:textId="77777777" w:rsidR="0054342D" w:rsidRPr="001D6FC4" w:rsidRDefault="0054342D" w:rsidP="00D44B3F">
            <w:pPr>
              <w:rPr>
                <w:rFonts w:cs="Calibri"/>
              </w:rPr>
            </w:pPr>
            <w:r w:rsidRPr="001D6FC4">
              <w:rPr>
                <w:rFonts w:cs="Calibri"/>
              </w:rPr>
              <w:t>US91282CAV37</w:t>
            </w:r>
          </w:p>
        </w:tc>
        <w:tc>
          <w:tcPr>
            <w:tcW w:w="18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1E0CA4" w14:textId="34A3EB86" w:rsidR="0054342D" w:rsidRPr="001D6FC4" w:rsidRDefault="0054342D" w:rsidP="00D44B3F">
            <w:pPr>
              <w:rPr>
                <w:rFonts w:cs="Calibri"/>
              </w:rPr>
            </w:pPr>
            <w:r w:rsidRPr="001D6FC4">
              <w:rPr>
                <w:rFonts w:cs="Calibri"/>
              </w:rPr>
              <w:t>50,000,000.00</w:t>
            </w:r>
          </w:p>
        </w:tc>
      </w:tr>
      <w:tr w:rsidR="0054342D" w:rsidRPr="001D6FC4" w14:paraId="2A0E34B0" w14:textId="77777777" w:rsidTr="00D44B3F">
        <w:trPr>
          <w:trHeight w:val="255"/>
          <w:jc w:val="center"/>
        </w:trPr>
        <w:tc>
          <w:tcPr>
            <w:tcW w:w="169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931152" w14:textId="77777777" w:rsidR="0054342D" w:rsidRPr="001D6FC4" w:rsidRDefault="0054342D" w:rsidP="00D44B3F">
            <w:pPr>
              <w:rPr>
                <w:rFonts w:cs="Calibri"/>
              </w:rPr>
            </w:pPr>
            <w:r w:rsidRPr="001D6FC4">
              <w:rPr>
                <w:rFonts w:cs="Calibri"/>
              </w:rPr>
              <w:t>US9128286F22</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0C30DC" w14:textId="5E6D2DCC" w:rsidR="0054342D" w:rsidRPr="001D6FC4" w:rsidRDefault="0054342D" w:rsidP="00D44B3F">
            <w:pPr>
              <w:rPr>
                <w:rFonts w:cs="Calibri"/>
              </w:rPr>
            </w:pPr>
            <w:r w:rsidRPr="001D6FC4">
              <w:rPr>
                <w:rFonts w:cs="Calibri"/>
              </w:rPr>
              <w:t>200,000,000.00</w:t>
            </w:r>
          </w:p>
        </w:tc>
        <w:tc>
          <w:tcPr>
            <w:tcW w:w="284" w:type="dxa"/>
            <w:tcBorders>
              <w:top w:val="nil"/>
              <w:left w:val="nil"/>
              <w:bottom w:val="nil"/>
              <w:right w:val="nil"/>
            </w:tcBorders>
            <w:shd w:val="clear" w:color="auto" w:fill="auto"/>
            <w:noWrap/>
            <w:tcMar>
              <w:top w:w="15" w:type="dxa"/>
              <w:left w:w="15" w:type="dxa"/>
              <w:bottom w:w="0" w:type="dxa"/>
              <w:right w:w="15" w:type="dxa"/>
            </w:tcMar>
            <w:vAlign w:val="bottom"/>
            <w:hideMark/>
          </w:tcPr>
          <w:p w14:paraId="23BB38FF" w14:textId="77777777" w:rsidR="0054342D" w:rsidRPr="001D6FC4" w:rsidRDefault="0054342D" w:rsidP="00C84DC1">
            <w:pPr>
              <w:rPr>
                <w:rFonts w:cs="Calibri"/>
              </w:rPr>
            </w:pPr>
          </w:p>
        </w:tc>
        <w:tc>
          <w:tcPr>
            <w:tcW w:w="170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8656A4" w14:textId="77777777" w:rsidR="0054342D" w:rsidRPr="001D6FC4" w:rsidRDefault="0054342D" w:rsidP="00D44B3F">
            <w:pPr>
              <w:rPr>
                <w:rFonts w:cs="Calibri"/>
              </w:rPr>
            </w:pPr>
            <w:r w:rsidRPr="001D6FC4">
              <w:rPr>
                <w:rFonts w:cs="Calibri"/>
              </w:rPr>
              <w:t>US912810RG58</w:t>
            </w:r>
          </w:p>
        </w:tc>
        <w:tc>
          <w:tcPr>
            <w:tcW w:w="18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B6C0C6" w14:textId="089AAD9C" w:rsidR="0054342D" w:rsidRPr="001D6FC4" w:rsidRDefault="0054342D" w:rsidP="00D44B3F">
            <w:pPr>
              <w:rPr>
                <w:rFonts w:cs="Calibri"/>
              </w:rPr>
            </w:pPr>
            <w:r w:rsidRPr="001D6FC4">
              <w:rPr>
                <w:rFonts w:cs="Calibri"/>
              </w:rPr>
              <w:t>50,000,000.00</w:t>
            </w:r>
          </w:p>
        </w:tc>
      </w:tr>
      <w:tr w:rsidR="0054342D" w:rsidRPr="001D6FC4" w14:paraId="0012157A" w14:textId="77777777" w:rsidTr="00D44B3F">
        <w:trPr>
          <w:trHeight w:val="255"/>
          <w:jc w:val="center"/>
        </w:trPr>
        <w:tc>
          <w:tcPr>
            <w:tcW w:w="169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0805B9" w14:textId="77777777" w:rsidR="0054342D" w:rsidRPr="001D6FC4" w:rsidRDefault="0054342D" w:rsidP="00D44B3F">
            <w:pPr>
              <w:rPr>
                <w:rFonts w:cs="Calibri"/>
              </w:rPr>
            </w:pPr>
            <w:r w:rsidRPr="001D6FC4">
              <w:rPr>
                <w:rFonts w:cs="Calibri"/>
              </w:rPr>
              <w:t>US91282CHN48</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D0767B" w14:textId="3D152C96" w:rsidR="0054342D" w:rsidRPr="001D6FC4" w:rsidRDefault="0054342D" w:rsidP="00D44B3F">
            <w:pPr>
              <w:rPr>
                <w:rFonts w:cs="Calibri"/>
              </w:rPr>
            </w:pPr>
            <w:r w:rsidRPr="001D6FC4">
              <w:rPr>
                <w:rFonts w:cs="Calibri"/>
              </w:rPr>
              <w:t>200,000,000.00</w:t>
            </w:r>
          </w:p>
        </w:tc>
        <w:tc>
          <w:tcPr>
            <w:tcW w:w="284" w:type="dxa"/>
            <w:tcBorders>
              <w:top w:val="nil"/>
              <w:left w:val="nil"/>
              <w:bottom w:val="nil"/>
              <w:right w:val="nil"/>
            </w:tcBorders>
            <w:shd w:val="clear" w:color="auto" w:fill="auto"/>
            <w:noWrap/>
            <w:tcMar>
              <w:top w:w="15" w:type="dxa"/>
              <w:left w:w="15" w:type="dxa"/>
              <w:bottom w:w="0" w:type="dxa"/>
              <w:right w:w="15" w:type="dxa"/>
            </w:tcMar>
            <w:vAlign w:val="bottom"/>
            <w:hideMark/>
          </w:tcPr>
          <w:p w14:paraId="1C5E124B" w14:textId="77777777" w:rsidR="0054342D" w:rsidRPr="001D6FC4" w:rsidRDefault="0054342D" w:rsidP="00C84DC1">
            <w:pPr>
              <w:rPr>
                <w:rFonts w:cs="Calibri"/>
              </w:rPr>
            </w:pPr>
          </w:p>
        </w:tc>
        <w:tc>
          <w:tcPr>
            <w:tcW w:w="170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F09745" w14:textId="77777777" w:rsidR="0054342D" w:rsidRPr="001D6FC4" w:rsidRDefault="0054342D" w:rsidP="00D44B3F">
            <w:pPr>
              <w:rPr>
                <w:rFonts w:cs="Calibri"/>
              </w:rPr>
            </w:pPr>
            <w:r w:rsidRPr="001D6FC4">
              <w:rPr>
                <w:rFonts w:cs="Calibri"/>
              </w:rPr>
              <w:t>US912810SG40</w:t>
            </w:r>
          </w:p>
        </w:tc>
        <w:tc>
          <w:tcPr>
            <w:tcW w:w="18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E80B9B" w14:textId="5B64390A" w:rsidR="0054342D" w:rsidRPr="001D6FC4" w:rsidRDefault="0054342D" w:rsidP="00D44B3F">
            <w:pPr>
              <w:rPr>
                <w:rFonts w:cs="Calibri"/>
              </w:rPr>
            </w:pPr>
            <w:r w:rsidRPr="001D6FC4">
              <w:rPr>
                <w:rFonts w:cs="Calibri"/>
              </w:rPr>
              <w:t>50,000,000.00</w:t>
            </w:r>
          </w:p>
        </w:tc>
      </w:tr>
      <w:tr w:rsidR="0054342D" w:rsidRPr="001D6FC4" w14:paraId="57A810A6" w14:textId="77777777" w:rsidTr="00D44B3F">
        <w:trPr>
          <w:trHeight w:val="255"/>
          <w:jc w:val="center"/>
        </w:trPr>
        <w:tc>
          <w:tcPr>
            <w:tcW w:w="169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CE8677" w14:textId="77777777" w:rsidR="0054342D" w:rsidRPr="001D6FC4" w:rsidRDefault="0054342D" w:rsidP="00D44B3F">
            <w:pPr>
              <w:rPr>
                <w:rFonts w:cs="Calibri"/>
              </w:rPr>
            </w:pPr>
            <w:r w:rsidRPr="001D6FC4">
              <w:rPr>
                <w:rFonts w:cs="Calibri"/>
              </w:rPr>
              <w:t>US91282CJC64</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097653" w14:textId="21A2119F" w:rsidR="0054342D" w:rsidRPr="001D6FC4" w:rsidRDefault="0054342D" w:rsidP="00D44B3F">
            <w:pPr>
              <w:rPr>
                <w:rFonts w:cs="Calibri"/>
              </w:rPr>
            </w:pPr>
            <w:r w:rsidRPr="001D6FC4">
              <w:rPr>
                <w:rFonts w:cs="Calibri"/>
              </w:rPr>
              <w:t>200,000,000.00</w:t>
            </w:r>
          </w:p>
        </w:tc>
        <w:tc>
          <w:tcPr>
            <w:tcW w:w="284" w:type="dxa"/>
            <w:tcBorders>
              <w:top w:val="nil"/>
              <w:left w:val="nil"/>
              <w:bottom w:val="nil"/>
              <w:right w:val="nil"/>
            </w:tcBorders>
            <w:shd w:val="clear" w:color="auto" w:fill="auto"/>
            <w:noWrap/>
            <w:tcMar>
              <w:top w:w="15" w:type="dxa"/>
              <w:left w:w="15" w:type="dxa"/>
              <w:bottom w:w="0" w:type="dxa"/>
              <w:right w:w="15" w:type="dxa"/>
            </w:tcMar>
            <w:vAlign w:val="bottom"/>
            <w:hideMark/>
          </w:tcPr>
          <w:p w14:paraId="6C0D0F43" w14:textId="77777777" w:rsidR="0054342D" w:rsidRPr="001D6FC4" w:rsidRDefault="0054342D" w:rsidP="00C84DC1">
            <w:pPr>
              <w:rPr>
                <w:rFonts w:cs="Calibri"/>
              </w:rPr>
            </w:pPr>
          </w:p>
        </w:tc>
        <w:tc>
          <w:tcPr>
            <w:tcW w:w="170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0F779F" w14:textId="77777777" w:rsidR="0054342D" w:rsidRPr="001D6FC4" w:rsidRDefault="0054342D" w:rsidP="00D44B3F">
            <w:pPr>
              <w:rPr>
                <w:rFonts w:cs="Calibri"/>
              </w:rPr>
            </w:pPr>
            <w:r w:rsidRPr="001D6FC4">
              <w:rPr>
                <w:rFonts w:cs="Calibri"/>
              </w:rPr>
              <w:t>US91282CFU09</w:t>
            </w:r>
          </w:p>
        </w:tc>
        <w:tc>
          <w:tcPr>
            <w:tcW w:w="18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6CF963" w14:textId="5A8164E6" w:rsidR="0054342D" w:rsidRPr="001D6FC4" w:rsidRDefault="0054342D" w:rsidP="00D44B3F">
            <w:pPr>
              <w:rPr>
                <w:rFonts w:cs="Calibri"/>
              </w:rPr>
            </w:pPr>
            <w:r w:rsidRPr="001D6FC4">
              <w:rPr>
                <w:rFonts w:cs="Calibri"/>
              </w:rPr>
              <w:t>50,000,000.00</w:t>
            </w:r>
          </w:p>
        </w:tc>
      </w:tr>
      <w:tr w:rsidR="0054342D" w:rsidRPr="001D6FC4" w14:paraId="4B63D68E" w14:textId="77777777" w:rsidTr="00D44B3F">
        <w:trPr>
          <w:trHeight w:val="255"/>
          <w:jc w:val="center"/>
        </w:trPr>
        <w:tc>
          <w:tcPr>
            <w:tcW w:w="169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93874B" w14:textId="77777777" w:rsidR="0054342D" w:rsidRPr="001D6FC4" w:rsidRDefault="0054342D" w:rsidP="00D44B3F">
            <w:pPr>
              <w:rPr>
                <w:rFonts w:cs="Calibri"/>
              </w:rPr>
            </w:pPr>
            <w:r w:rsidRPr="001D6FC4">
              <w:rPr>
                <w:rFonts w:cs="Calibri"/>
              </w:rPr>
              <w:t>US91282CJS17</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BA4407" w14:textId="22A14948" w:rsidR="0054342D" w:rsidRPr="001D6FC4" w:rsidRDefault="0054342D" w:rsidP="00D44B3F">
            <w:pPr>
              <w:rPr>
                <w:rFonts w:cs="Calibri"/>
              </w:rPr>
            </w:pPr>
            <w:r w:rsidRPr="001D6FC4">
              <w:rPr>
                <w:rFonts w:cs="Calibri"/>
              </w:rPr>
              <w:t>200,000,000.00</w:t>
            </w:r>
          </w:p>
        </w:tc>
        <w:tc>
          <w:tcPr>
            <w:tcW w:w="284" w:type="dxa"/>
            <w:tcBorders>
              <w:top w:val="nil"/>
              <w:left w:val="nil"/>
              <w:bottom w:val="nil"/>
              <w:right w:val="nil"/>
            </w:tcBorders>
            <w:shd w:val="clear" w:color="auto" w:fill="auto"/>
            <w:noWrap/>
            <w:tcMar>
              <w:top w:w="15" w:type="dxa"/>
              <w:left w:w="15" w:type="dxa"/>
              <w:bottom w:w="0" w:type="dxa"/>
              <w:right w:w="15" w:type="dxa"/>
            </w:tcMar>
            <w:vAlign w:val="bottom"/>
            <w:hideMark/>
          </w:tcPr>
          <w:p w14:paraId="6FD09D14" w14:textId="77777777" w:rsidR="0054342D" w:rsidRPr="001D6FC4" w:rsidRDefault="0054342D" w:rsidP="00C84DC1">
            <w:pPr>
              <w:rPr>
                <w:rFonts w:cs="Calibri"/>
              </w:rPr>
            </w:pPr>
          </w:p>
        </w:tc>
        <w:tc>
          <w:tcPr>
            <w:tcW w:w="170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26EE9E" w14:textId="77777777" w:rsidR="0054342D" w:rsidRPr="001D6FC4" w:rsidRDefault="0054342D" w:rsidP="00D44B3F">
            <w:pPr>
              <w:rPr>
                <w:rFonts w:cs="Calibri"/>
              </w:rPr>
            </w:pPr>
            <w:r w:rsidRPr="001D6FC4">
              <w:rPr>
                <w:rFonts w:cs="Calibri"/>
              </w:rPr>
              <w:t>US912810FP85</w:t>
            </w:r>
          </w:p>
        </w:tc>
        <w:tc>
          <w:tcPr>
            <w:tcW w:w="18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9D0209" w14:textId="3681058D" w:rsidR="0054342D" w:rsidRPr="001D6FC4" w:rsidRDefault="0054342D" w:rsidP="00D44B3F">
            <w:pPr>
              <w:rPr>
                <w:rFonts w:cs="Calibri"/>
              </w:rPr>
            </w:pPr>
            <w:r w:rsidRPr="001D6FC4">
              <w:rPr>
                <w:rFonts w:cs="Calibri"/>
              </w:rPr>
              <w:t>50,000,000.00</w:t>
            </w:r>
          </w:p>
        </w:tc>
      </w:tr>
      <w:tr w:rsidR="0054342D" w:rsidRPr="001D6FC4" w14:paraId="0162017E" w14:textId="77777777" w:rsidTr="00D44B3F">
        <w:trPr>
          <w:trHeight w:val="255"/>
          <w:jc w:val="center"/>
        </w:trPr>
        <w:tc>
          <w:tcPr>
            <w:tcW w:w="169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2AE3C5" w14:textId="77777777" w:rsidR="0054342D" w:rsidRPr="001D6FC4" w:rsidRDefault="0054342D" w:rsidP="00D44B3F">
            <w:pPr>
              <w:rPr>
                <w:rFonts w:cs="Calibri"/>
              </w:rPr>
            </w:pPr>
            <w:r w:rsidRPr="001D6FC4">
              <w:rPr>
                <w:rFonts w:cs="Calibri"/>
              </w:rPr>
              <w:t>US9128285M81</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70E2C5" w14:textId="2B2182BF" w:rsidR="0054342D" w:rsidRPr="001D6FC4" w:rsidRDefault="0054342D" w:rsidP="00D44B3F">
            <w:pPr>
              <w:rPr>
                <w:rFonts w:cs="Calibri"/>
              </w:rPr>
            </w:pPr>
            <w:r w:rsidRPr="001D6FC4">
              <w:rPr>
                <w:rFonts w:cs="Calibri"/>
              </w:rPr>
              <w:t>100,000,000.00</w:t>
            </w:r>
          </w:p>
        </w:tc>
        <w:tc>
          <w:tcPr>
            <w:tcW w:w="284" w:type="dxa"/>
            <w:tcBorders>
              <w:top w:val="nil"/>
              <w:left w:val="nil"/>
              <w:bottom w:val="nil"/>
              <w:right w:val="nil"/>
            </w:tcBorders>
            <w:shd w:val="clear" w:color="auto" w:fill="auto"/>
            <w:noWrap/>
            <w:tcMar>
              <w:top w:w="15" w:type="dxa"/>
              <w:left w:w="15" w:type="dxa"/>
              <w:bottom w:w="0" w:type="dxa"/>
              <w:right w:w="15" w:type="dxa"/>
            </w:tcMar>
            <w:vAlign w:val="bottom"/>
            <w:hideMark/>
          </w:tcPr>
          <w:p w14:paraId="3DB8701D" w14:textId="77777777" w:rsidR="0054342D" w:rsidRPr="001D6FC4" w:rsidRDefault="0054342D" w:rsidP="00C84DC1">
            <w:pPr>
              <w:rPr>
                <w:rFonts w:cs="Calibri"/>
              </w:rPr>
            </w:pPr>
          </w:p>
        </w:tc>
        <w:tc>
          <w:tcPr>
            <w:tcW w:w="170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B1EC7D" w14:textId="77777777" w:rsidR="0054342D" w:rsidRPr="001D6FC4" w:rsidRDefault="0054342D" w:rsidP="00D44B3F">
            <w:pPr>
              <w:rPr>
                <w:rFonts w:cs="Calibri"/>
              </w:rPr>
            </w:pPr>
            <w:r w:rsidRPr="001D6FC4">
              <w:rPr>
                <w:rFonts w:cs="Calibri"/>
              </w:rPr>
              <w:t>US912810SP49</w:t>
            </w:r>
          </w:p>
        </w:tc>
        <w:tc>
          <w:tcPr>
            <w:tcW w:w="18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CA5D17" w14:textId="46237074" w:rsidR="0054342D" w:rsidRPr="001D6FC4" w:rsidRDefault="0054342D" w:rsidP="00D44B3F">
            <w:pPr>
              <w:rPr>
                <w:rFonts w:cs="Calibri"/>
              </w:rPr>
            </w:pPr>
            <w:r w:rsidRPr="001D6FC4">
              <w:rPr>
                <w:rFonts w:cs="Calibri"/>
              </w:rPr>
              <w:t>50,000,000.00</w:t>
            </w:r>
          </w:p>
        </w:tc>
      </w:tr>
      <w:tr w:rsidR="0054342D" w:rsidRPr="001D6FC4" w14:paraId="59AD9D93" w14:textId="77777777" w:rsidTr="00D44B3F">
        <w:trPr>
          <w:trHeight w:val="255"/>
          <w:jc w:val="center"/>
        </w:trPr>
        <w:tc>
          <w:tcPr>
            <w:tcW w:w="169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DFF2DA" w14:textId="77777777" w:rsidR="0054342D" w:rsidRPr="001D6FC4" w:rsidRDefault="0054342D" w:rsidP="00D44B3F">
            <w:pPr>
              <w:rPr>
                <w:rFonts w:cs="Calibri"/>
              </w:rPr>
            </w:pPr>
            <w:r w:rsidRPr="001D6FC4">
              <w:rPr>
                <w:rFonts w:cs="Calibri"/>
              </w:rPr>
              <w:t>US9128283W81</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7451E3" w14:textId="38B91181" w:rsidR="0054342D" w:rsidRPr="001D6FC4" w:rsidRDefault="0054342D" w:rsidP="00D44B3F">
            <w:pPr>
              <w:rPr>
                <w:rFonts w:cs="Calibri"/>
              </w:rPr>
            </w:pPr>
            <w:r w:rsidRPr="001D6FC4">
              <w:rPr>
                <w:rFonts w:cs="Calibri"/>
              </w:rPr>
              <w:t>100,000,000.00</w:t>
            </w:r>
          </w:p>
        </w:tc>
        <w:tc>
          <w:tcPr>
            <w:tcW w:w="284" w:type="dxa"/>
            <w:tcBorders>
              <w:top w:val="nil"/>
              <w:left w:val="nil"/>
              <w:bottom w:val="nil"/>
              <w:right w:val="nil"/>
            </w:tcBorders>
            <w:shd w:val="clear" w:color="auto" w:fill="auto"/>
            <w:noWrap/>
            <w:tcMar>
              <w:top w:w="15" w:type="dxa"/>
              <w:left w:w="15" w:type="dxa"/>
              <w:bottom w:w="0" w:type="dxa"/>
              <w:right w:w="15" w:type="dxa"/>
            </w:tcMar>
            <w:vAlign w:val="bottom"/>
            <w:hideMark/>
          </w:tcPr>
          <w:p w14:paraId="6A765BC0" w14:textId="77777777" w:rsidR="0054342D" w:rsidRPr="001D6FC4" w:rsidRDefault="0054342D" w:rsidP="00C84DC1">
            <w:pPr>
              <w:rPr>
                <w:rFonts w:cs="Calibri"/>
              </w:rPr>
            </w:pPr>
          </w:p>
        </w:tc>
        <w:tc>
          <w:tcPr>
            <w:tcW w:w="170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AAB4A8" w14:textId="77777777" w:rsidR="0054342D" w:rsidRPr="001D6FC4" w:rsidRDefault="0054342D" w:rsidP="00D44B3F">
            <w:pPr>
              <w:rPr>
                <w:rFonts w:cs="Calibri"/>
              </w:rPr>
            </w:pPr>
            <w:r w:rsidRPr="001D6FC4">
              <w:rPr>
                <w:rFonts w:cs="Calibri"/>
              </w:rPr>
              <w:t>US9128287D64</w:t>
            </w:r>
          </w:p>
        </w:tc>
        <w:tc>
          <w:tcPr>
            <w:tcW w:w="18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E17E0E" w14:textId="3DBD8A7E" w:rsidR="0054342D" w:rsidRPr="001D6FC4" w:rsidRDefault="0054342D" w:rsidP="00D44B3F">
            <w:pPr>
              <w:rPr>
                <w:rFonts w:cs="Calibri"/>
              </w:rPr>
            </w:pPr>
            <w:r w:rsidRPr="001D6FC4">
              <w:rPr>
                <w:rFonts w:cs="Calibri"/>
              </w:rPr>
              <w:t>50,000,000.00</w:t>
            </w:r>
          </w:p>
        </w:tc>
      </w:tr>
      <w:tr w:rsidR="0054342D" w:rsidRPr="001D6FC4" w14:paraId="0695AF04" w14:textId="77777777" w:rsidTr="00D44B3F">
        <w:trPr>
          <w:trHeight w:val="255"/>
          <w:jc w:val="center"/>
        </w:trPr>
        <w:tc>
          <w:tcPr>
            <w:tcW w:w="169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82FCF8" w14:textId="77777777" w:rsidR="0054342D" w:rsidRPr="001D6FC4" w:rsidRDefault="0054342D" w:rsidP="00D44B3F">
            <w:pPr>
              <w:rPr>
                <w:rFonts w:cs="Calibri"/>
              </w:rPr>
            </w:pPr>
            <w:r w:rsidRPr="001D6FC4">
              <w:rPr>
                <w:rFonts w:cs="Calibri"/>
              </w:rPr>
              <w:t>US91282CFT36</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2FBDDD" w14:textId="13463F92" w:rsidR="0054342D" w:rsidRPr="001D6FC4" w:rsidRDefault="0054342D" w:rsidP="00D44B3F">
            <w:pPr>
              <w:rPr>
                <w:rFonts w:cs="Calibri"/>
              </w:rPr>
            </w:pPr>
            <w:r w:rsidRPr="001D6FC4">
              <w:rPr>
                <w:rFonts w:cs="Calibri"/>
              </w:rPr>
              <w:t>100,000,000.00</w:t>
            </w:r>
          </w:p>
        </w:tc>
        <w:tc>
          <w:tcPr>
            <w:tcW w:w="284" w:type="dxa"/>
            <w:tcBorders>
              <w:top w:val="nil"/>
              <w:left w:val="nil"/>
              <w:bottom w:val="nil"/>
              <w:right w:val="nil"/>
            </w:tcBorders>
            <w:shd w:val="clear" w:color="auto" w:fill="auto"/>
            <w:noWrap/>
            <w:tcMar>
              <w:top w:w="15" w:type="dxa"/>
              <w:left w:w="15" w:type="dxa"/>
              <w:bottom w:w="0" w:type="dxa"/>
              <w:right w:w="15" w:type="dxa"/>
            </w:tcMar>
            <w:vAlign w:val="bottom"/>
            <w:hideMark/>
          </w:tcPr>
          <w:p w14:paraId="2293A639" w14:textId="77777777" w:rsidR="0054342D" w:rsidRPr="001D6FC4" w:rsidRDefault="0054342D" w:rsidP="00C84DC1">
            <w:pPr>
              <w:rPr>
                <w:rFonts w:cs="Calibri"/>
              </w:rPr>
            </w:pPr>
          </w:p>
        </w:tc>
        <w:tc>
          <w:tcPr>
            <w:tcW w:w="170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5C9181" w14:textId="77777777" w:rsidR="0054342D" w:rsidRPr="001D6FC4" w:rsidRDefault="0054342D" w:rsidP="00D44B3F">
            <w:pPr>
              <w:rPr>
                <w:rFonts w:cs="Calibri"/>
              </w:rPr>
            </w:pPr>
            <w:r w:rsidRPr="001D6FC4">
              <w:rPr>
                <w:rFonts w:cs="Calibri"/>
              </w:rPr>
              <w:t>US91282CDY49</w:t>
            </w:r>
          </w:p>
        </w:tc>
        <w:tc>
          <w:tcPr>
            <w:tcW w:w="18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46CF91" w14:textId="0B4014C7" w:rsidR="0054342D" w:rsidRPr="001D6FC4" w:rsidRDefault="0054342D" w:rsidP="00D44B3F">
            <w:pPr>
              <w:rPr>
                <w:rFonts w:cs="Calibri"/>
              </w:rPr>
            </w:pPr>
            <w:r w:rsidRPr="001D6FC4">
              <w:rPr>
                <w:rFonts w:cs="Calibri"/>
              </w:rPr>
              <w:t>50,000,000.00</w:t>
            </w:r>
          </w:p>
        </w:tc>
      </w:tr>
      <w:tr w:rsidR="0054342D" w:rsidRPr="001D6FC4" w14:paraId="22A151A1" w14:textId="77777777" w:rsidTr="00D44B3F">
        <w:trPr>
          <w:trHeight w:val="255"/>
          <w:jc w:val="center"/>
        </w:trPr>
        <w:tc>
          <w:tcPr>
            <w:tcW w:w="169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67EEEA" w14:textId="77777777" w:rsidR="0054342D" w:rsidRPr="001D6FC4" w:rsidRDefault="0054342D" w:rsidP="00D44B3F">
            <w:pPr>
              <w:rPr>
                <w:rFonts w:cs="Calibri"/>
              </w:rPr>
            </w:pPr>
            <w:r w:rsidRPr="001D6FC4">
              <w:rPr>
                <w:rFonts w:cs="Calibri"/>
              </w:rPr>
              <w:t>US912828YX25</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456545" w14:textId="1921CB51" w:rsidR="0054342D" w:rsidRPr="001D6FC4" w:rsidRDefault="0054342D" w:rsidP="00D44B3F">
            <w:pPr>
              <w:rPr>
                <w:rFonts w:cs="Calibri"/>
              </w:rPr>
            </w:pPr>
            <w:r w:rsidRPr="001D6FC4">
              <w:rPr>
                <w:rFonts w:cs="Calibri"/>
              </w:rPr>
              <w:t>100,000,000.00</w:t>
            </w:r>
          </w:p>
        </w:tc>
        <w:tc>
          <w:tcPr>
            <w:tcW w:w="284" w:type="dxa"/>
            <w:tcBorders>
              <w:top w:val="nil"/>
              <w:left w:val="nil"/>
              <w:bottom w:val="nil"/>
              <w:right w:val="nil"/>
            </w:tcBorders>
            <w:shd w:val="clear" w:color="auto" w:fill="auto"/>
            <w:noWrap/>
            <w:tcMar>
              <w:top w:w="15" w:type="dxa"/>
              <w:left w:w="15" w:type="dxa"/>
              <w:bottom w:w="0" w:type="dxa"/>
              <w:right w:w="15" w:type="dxa"/>
            </w:tcMar>
            <w:vAlign w:val="bottom"/>
            <w:hideMark/>
          </w:tcPr>
          <w:p w14:paraId="664ACEDF" w14:textId="77777777" w:rsidR="0054342D" w:rsidRPr="001D6FC4" w:rsidRDefault="0054342D" w:rsidP="00C84DC1">
            <w:pPr>
              <w:rPr>
                <w:rFonts w:cs="Calibri"/>
              </w:rPr>
            </w:pPr>
          </w:p>
        </w:tc>
        <w:tc>
          <w:tcPr>
            <w:tcW w:w="170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EF33CD" w14:textId="77777777" w:rsidR="0054342D" w:rsidRPr="001D6FC4" w:rsidRDefault="0054342D" w:rsidP="00D44B3F">
            <w:pPr>
              <w:rPr>
                <w:rFonts w:cs="Calibri"/>
              </w:rPr>
            </w:pPr>
            <w:r w:rsidRPr="001D6FC4">
              <w:rPr>
                <w:rFonts w:cs="Calibri"/>
              </w:rPr>
              <w:t>US912810TZ12</w:t>
            </w:r>
          </w:p>
        </w:tc>
        <w:tc>
          <w:tcPr>
            <w:tcW w:w="18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A323CE" w14:textId="5AD88BF1" w:rsidR="0054342D" w:rsidRPr="001D6FC4" w:rsidRDefault="0054342D" w:rsidP="00D44B3F">
            <w:pPr>
              <w:rPr>
                <w:rFonts w:cs="Calibri"/>
              </w:rPr>
            </w:pPr>
            <w:r w:rsidRPr="001D6FC4">
              <w:rPr>
                <w:rFonts w:cs="Calibri"/>
              </w:rPr>
              <w:t>50,000,000.00</w:t>
            </w:r>
          </w:p>
        </w:tc>
      </w:tr>
      <w:tr w:rsidR="0054342D" w:rsidRPr="001D6FC4" w14:paraId="4DB38247" w14:textId="77777777" w:rsidTr="00D44B3F">
        <w:trPr>
          <w:trHeight w:val="255"/>
          <w:jc w:val="center"/>
        </w:trPr>
        <w:tc>
          <w:tcPr>
            <w:tcW w:w="169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C56562" w14:textId="77777777" w:rsidR="0054342D" w:rsidRPr="001D6FC4" w:rsidRDefault="0054342D" w:rsidP="00D44B3F">
            <w:pPr>
              <w:rPr>
                <w:rFonts w:cs="Calibri"/>
              </w:rPr>
            </w:pPr>
            <w:r w:rsidRPr="001D6FC4">
              <w:rPr>
                <w:rFonts w:cs="Calibri"/>
              </w:rPr>
              <w:t>US912810RL44</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CF168D" w14:textId="47D63FC7" w:rsidR="0054342D" w:rsidRPr="001D6FC4" w:rsidRDefault="0054342D" w:rsidP="00D44B3F">
            <w:pPr>
              <w:rPr>
                <w:rFonts w:cs="Calibri"/>
              </w:rPr>
            </w:pPr>
            <w:r w:rsidRPr="001D6FC4">
              <w:rPr>
                <w:rFonts w:cs="Calibri"/>
              </w:rPr>
              <w:t>100,000,000.00</w:t>
            </w:r>
          </w:p>
        </w:tc>
        <w:tc>
          <w:tcPr>
            <w:tcW w:w="284" w:type="dxa"/>
            <w:tcBorders>
              <w:top w:val="nil"/>
              <w:left w:val="nil"/>
              <w:bottom w:val="nil"/>
              <w:right w:val="nil"/>
            </w:tcBorders>
            <w:shd w:val="clear" w:color="auto" w:fill="auto"/>
            <w:noWrap/>
            <w:tcMar>
              <w:top w:w="15" w:type="dxa"/>
              <w:left w:w="15" w:type="dxa"/>
              <w:bottom w:w="0" w:type="dxa"/>
              <w:right w:w="15" w:type="dxa"/>
            </w:tcMar>
            <w:vAlign w:val="bottom"/>
            <w:hideMark/>
          </w:tcPr>
          <w:p w14:paraId="1FA0F0AC" w14:textId="77777777" w:rsidR="0054342D" w:rsidRPr="001D6FC4" w:rsidRDefault="0054342D" w:rsidP="00C84DC1">
            <w:pPr>
              <w:rPr>
                <w:rFonts w:cs="Calibri"/>
              </w:rPr>
            </w:pPr>
          </w:p>
        </w:tc>
        <w:tc>
          <w:tcPr>
            <w:tcW w:w="1701" w:type="dxa"/>
            <w:tcBorders>
              <w:top w:val="nil"/>
              <w:left w:val="nil"/>
              <w:bottom w:val="nil"/>
              <w:right w:val="nil"/>
            </w:tcBorders>
            <w:shd w:val="clear" w:color="auto" w:fill="auto"/>
            <w:noWrap/>
            <w:tcMar>
              <w:top w:w="15" w:type="dxa"/>
              <w:left w:w="15" w:type="dxa"/>
              <w:bottom w:w="0" w:type="dxa"/>
              <w:right w:w="15" w:type="dxa"/>
            </w:tcMar>
            <w:vAlign w:val="bottom"/>
            <w:hideMark/>
          </w:tcPr>
          <w:p w14:paraId="7C3DBAF7" w14:textId="77777777" w:rsidR="0054342D" w:rsidRPr="001D6FC4" w:rsidRDefault="0054342D" w:rsidP="00C84DC1">
            <w:pPr>
              <w:rPr>
                <w:rFonts w:cs="Calibri"/>
              </w:rPr>
            </w:pPr>
          </w:p>
        </w:tc>
        <w:tc>
          <w:tcPr>
            <w:tcW w:w="1842" w:type="dxa"/>
            <w:tcBorders>
              <w:top w:val="nil"/>
              <w:left w:val="nil"/>
              <w:bottom w:val="nil"/>
              <w:right w:val="nil"/>
            </w:tcBorders>
            <w:shd w:val="clear" w:color="auto" w:fill="auto"/>
            <w:noWrap/>
            <w:tcMar>
              <w:top w:w="15" w:type="dxa"/>
              <w:left w:w="15" w:type="dxa"/>
              <w:bottom w:w="0" w:type="dxa"/>
              <w:right w:w="15" w:type="dxa"/>
            </w:tcMar>
            <w:vAlign w:val="bottom"/>
            <w:hideMark/>
          </w:tcPr>
          <w:p w14:paraId="673A96AE" w14:textId="77777777" w:rsidR="0054342D" w:rsidRPr="001D6FC4" w:rsidRDefault="0054342D" w:rsidP="00C84DC1">
            <w:pPr>
              <w:rPr>
                <w:rFonts w:cs="Calibri"/>
              </w:rPr>
            </w:pPr>
          </w:p>
        </w:tc>
      </w:tr>
    </w:tbl>
    <w:p w14:paraId="735EC944" w14:textId="77777777" w:rsidR="007F26C5" w:rsidRPr="009F0770" w:rsidRDefault="007F26C5" w:rsidP="00D44B3F">
      <w:pPr>
        <w:spacing w:before="240" w:after="240" w:line="276" w:lineRule="auto"/>
        <w:contextualSpacing/>
        <w:rPr>
          <w:rFonts w:cs="Calibri"/>
          <w:lang w:val="en-US"/>
        </w:rPr>
      </w:pPr>
    </w:p>
    <w:sectPr w:rsidR="007F26C5" w:rsidRPr="009F0770" w:rsidSect="00E15828">
      <w:pgSz w:w="12240" w:h="15840"/>
      <w:pgMar w:top="1560" w:right="1440" w:bottom="1440" w:left="1440" w:header="720" w:footer="720"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40138" w14:textId="77777777" w:rsidR="000C33D1" w:rsidRDefault="000C33D1">
      <w:r>
        <w:separator/>
      </w:r>
    </w:p>
  </w:endnote>
  <w:endnote w:type="continuationSeparator" w:id="0">
    <w:p w14:paraId="7661B286" w14:textId="77777777" w:rsidR="000C33D1" w:rsidRDefault="000C33D1">
      <w:r>
        <w:continuationSeparator/>
      </w:r>
    </w:p>
  </w:endnote>
  <w:endnote w:type="continuationNotice" w:id="1">
    <w:p w14:paraId="4086130F" w14:textId="77777777" w:rsidR="000C33D1" w:rsidRDefault="000C33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Narrow">
    <w:altName w:val="Arial"/>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F66D3" w14:textId="77777777" w:rsidR="000C33D1" w:rsidRDefault="000C33D1" w:rsidP="00097B13">
      <w:r>
        <w:separator/>
      </w:r>
    </w:p>
  </w:footnote>
  <w:footnote w:type="continuationSeparator" w:id="0">
    <w:p w14:paraId="243CB6B8" w14:textId="77777777" w:rsidR="000C33D1" w:rsidRDefault="000C33D1" w:rsidP="00097B13">
      <w:r>
        <w:continuationSeparator/>
      </w:r>
    </w:p>
  </w:footnote>
  <w:footnote w:type="continuationNotice" w:id="1">
    <w:p w14:paraId="040A8540" w14:textId="77777777" w:rsidR="000C33D1" w:rsidRDefault="000C33D1"/>
  </w:footnote>
  <w:footnote w:id="2">
    <w:p w14:paraId="52CCAFED" w14:textId="77777777" w:rsidR="000A72EE" w:rsidRPr="009F0770" w:rsidRDefault="00DD1030" w:rsidP="000A72EE">
      <w:pPr>
        <w:pStyle w:val="Textonotapie"/>
        <w:jc w:val="both"/>
        <w:rPr>
          <w:rFonts w:cs="Calibri"/>
          <w:sz w:val="18"/>
          <w:szCs w:val="18"/>
          <w:lang w:val="en-US"/>
        </w:rPr>
      </w:pPr>
      <w:r w:rsidRPr="009F0770">
        <w:rPr>
          <w:rStyle w:val="Refdenotaalpie"/>
          <w:rFonts w:cs="Calibri"/>
          <w:sz w:val="18"/>
          <w:szCs w:val="18"/>
        </w:rPr>
        <w:footnoteRef/>
      </w:r>
      <w:r w:rsidRPr="009F0770">
        <w:rPr>
          <w:rFonts w:cs="Calibri"/>
          <w:sz w:val="18"/>
          <w:szCs w:val="18"/>
          <w:lang w:val="en-US"/>
        </w:rPr>
        <w:t xml:space="preserve"> The Bank reserves the right not to appoint any, or to appoint more than one, Agent. All references herein to a selected Candidate include each such selected Candidate.</w:t>
      </w:r>
    </w:p>
  </w:footnote>
  <w:footnote w:id="3">
    <w:p w14:paraId="118608EB" w14:textId="77777777" w:rsidR="000A72EE" w:rsidRPr="00C31441" w:rsidRDefault="00DD1030" w:rsidP="000A72EE">
      <w:pPr>
        <w:pStyle w:val="Textonotapie"/>
        <w:jc w:val="both"/>
        <w:rPr>
          <w:sz w:val="18"/>
          <w:szCs w:val="18"/>
          <w:lang w:val="en-US"/>
        </w:rPr>
      </w:pPr>
      <w:r w:rsidRPr="00C31441">
        <w:rPr>
          <w:rStyle w:val="Refdenotaalpie"/>
          <w:sz w:val="18"/>
          <w:szCs w:val="18"/>
        </w:rPr>
        <w:footnoteRef/>
      </w:r>
      <w:r w:rsidRPr="00C31441">
        <w:rPr>
          <w:sz w:val="18"/>
          <w:szCs w:val="18"/>
          <w:lang w:val="en-US"/>
        </w:rPr>
        <w:t xml:space="preserve"> In this RFP, “Affiliate” means any entity or legal organization that controls, is controlled by or is under common</w:t>
      </w:r>
      <w:r>
        <w:rPr>
          <w:sz w:val="18"/>
          <w:szCs w:val="18"/>
          <w:lang w:val="en-US"/>
        </w:rPr>
        <w:t xml:space="preserve"> </w:t>
      </w:r>
      <w:r w:rsidRPr="00C31441">
        <w:rPr>
          <w:sz w:val="18"/>
          <w:szCs w:val="18"/>
          <w:lang w:val="en-US"/>
        </w:rPr>
        <w:t>control, with another entity.</w:t>
      </w:r>
    </w:p>
  </w:footnote>
  <w:footnote w:id="4">
    <w:p w14:paraId="5E10CF79" w14:textId="1A480471" w:rsidR="000A72EE" w:rsidRPr="009F0770" w:rsidRDefault="00DD1030" w:rsidP="000A72EE">
      <w:pPr>
        <w:pStyle w:val="Textonotapie"/>
        <w:jc w:val="both"/>
        <w:rPr>
          <w:rFonts w:cs="Calibri"/>
          <w:sz w:val="18"/>
          <w:szCs w:val="18"/>
        </w:rPr>
      </w:pPr>
      <w:r w:rsidRPr="009F0770">
        <w:rPr>
          <w:rStyle w:val="Refdenotaalpie"/>
          <w:rFonts w:cs="Calibri"/>
          <w:sz w:val="18"/>
          <w:szCs w:val="18"/>
        </w:rPr>
        <w:footnoteRef/>
      </w:r>
      <w:r w:rsidRPr="009F0770">
        <w:rPr>
          <w:rStyle w:val="Refdenotaalpie"/>
          <w:rFonts w:cs="Calibri"/>
          <w:sz w:val="18"/>
          <w:szCs w:val="18"/>
        </w:rPr>
        <w:t xml:space="preserve"> </w:t>
      </w:r>
      <w:r w:rsidRPr="007B3D01">
        <w:rPr>
          <w:rStyle w:val="Refdenotaalpie"/>
          <w:rFonts w:cs="Calibri"/>
          <w:sz w:val="18"/>
          <w:szCs w:val="18"/>
          <w:vertAlign w:val="baseline"/>
        </w:rPr>
        <w:t>See Annex 3 to this</w:t>
      </w:r>
      <w:r w:rsidRPr="009F0770">
        <w:rPr>
          <w:rStyle w:val="Refdenotaalpie"/>
          <w:rFonts w:cs="Calibri"/>
          <w:sz w:val="18"/>
          <w:szCs w:val="18"/>
          <w:vertAlign w:val="baseline"/>
        </w:rPr>
        <w:t xml:space="preserve"> RFP: “Authorization for the processing of personal data (image) of a person of age for internal use by Banco de la República.”</w:t>
      </w:r>
    </w:p>
  </w:footnote>
  <w:footnote w:id="5">
    <w:p w14:paraId="31ABC8B7" w14:textId="77777777" w:rsidR="000A72EE" w:rsidRPr="00894DFB" w:rsidRDefault="00DD1030" w:rsidP="000A72EE">
      <w:pPr>
        <w:pStyle w:val="Textonotapie"/>
        <w:jc w:val="both"/>
        <w:rPr>
          <w:sz w:val="18"/>
          <w:lang w:val="en-US"/>
        </w:rPr>
      </w:pPr>
      <w:r w:rsidRPr="003F0294">
        <w:rPr>
          <w:rStyle w:val="Refdenotaalpie"/>
          <w:sz w:val="18"/>
        </w:rPr>
        <w:footnoteRef/>
      </w:r>
      <w:r w:rsidRPr="003F0294">
        <w:rPr>
          <w:sz w:val="18"/>
          <w:lang w:val="en-US"/>
        </w:rPr>
        <w:t xml:space="preserve"> This ratio must be calculated with the most recent available audited financial statements. If the Responsible Party does not issue financial statements, the parent </w:t>
      </w:r>
      <w:r w:rsidRPr="00894DFB">
        <w:rPr>
          <w:sz w:val="18"/>
          <w:lang w:val="en-US"/>
        </w:rPr>
        <w:t>company audited financial statements are allowed.</w:t>
      </w:r>
    </w:p>
  </w:footnote>
  <w:footnote w:id="6">
    <w:p w14:paraId="263FE541" w14:textId="77777777" w:rsidR="000A72EE" w:rsidRPr="00894DFB" w:rsidRDefault="00DD1030" w:rsidP="000A72EE">
      <w:pPr>
        <w:pStyle w:val="Textonotapie"/>
        <w:jc w:val="both"/>
        <w:rPr>
          <w:sz w:val="18"/>
          <w:lang w:val="en-US"/>
        </w:rPr>
      </w:pPr>
      <w:r w:rsidRPr="00894DFB">
        <w:rPr>
          <w:rStyle w:val="Refdenotaalpie"/>
          <w:sz w:val="18"/>
        </w:rPr>
        <w:footnoteRef/>
      </w:r>
      <w:r w:rsidRPr="00894DFB">
        <w:rPr>
          <w:sz w:val="18"/>
          <w:lang w:val="en-US"/>
        </w:rPr>
        <w:t xml:space="preserve"> The minimum credit rating corresponds to the lowest long term credit rating issued by S&amp;P, Moody’s and Fitch Ratings, </w:t>
      </w:r>
      <w:r w:rsidRPr="009F0770">
        <w:rPr>
          <w:rFonts w:eastAsia="Times New Roman" w:cs="Calibri"/>
          <w:sz w:val="18"/>
          <w:szCs w:val="18"/>
          <w:lang w:val="en-US"/>
        </w:rPr>
        <w:t>considering</w:t>
      </w:r>
      <w:r w:rsidRPr="00894DFB">
        <w:rPr>
          <w:sz w:val="18"/>
          <w:lang w:val="en-US"/>
        </w:rPr>
        <w:t xml:space="preserve"> the </w:t>
      </w:r>
      <w:r w:rsidRPr="009F0770">
        <w:rPr>
          <w:rFonts w:eastAsia="Times New Roman" w:cs="Calibri"/>
          <w:sz w:val="18"/>
          <w:szCs w:val="18"/>
          <w:lang w:val="en-US"/>
        </w:rPr>
        <w:t>Candidate</w:t>
      </w:r>
      <w:r w:rsidRPr="00894DFB">
        <w:rPr>
          <w:sz w:val="18"/>
          <w:lang w:val="en-US"/>
        </w:rPr>
        <w:t xml:space="preserve"> must be rated by at least two of these agencies.</w:t>
      </w:r>
    </w:p>
  </w:footnote>
  <w:footnote w:id="7">
    <w:p w14:paraId="7C4AC11B" w14:textId="77777777" w:rsidR="000A72EE" w:rsidRPr="00894DFB" w:rsidRDefault="00DD1030" w:rsidP="000A72EE">
      <w:pPr>
        <w:pStyle w:val="Textonotapie"/>
        <w:jc w:val="both"/>
        <w:rPr>
          <w:sz w:val="18"/>
          <w:lang w:val="en-US"/>
        </w:rPr>
      </w:pPr>
      <w:r w:rsidRPr="00894DFB">
        <w:rPr>
          <w:rStyle w:val="Refdenotaalpie"/>
          <w:sz w:val="18"/>
        </w:rPr>
        <w:footnoteRef/>
      </w:r>
      <w:r w:rsidRPr="00894DFB">
        <w:rPr>
          <w:sz w:val="18"/>
          <w:lang w:val="en-US"/>
        </w:rPr>
        <w:t xml:space="preserve"> The minimum credit rating corresponds to the lowest long term credit rating issued by S&amp;P, Moody’s and Fitch Ratings, </w:t>
      </w:r>
      <w:r w:rsidRPr="009F0770">
        <w:rPr>
          <w:rFonts w:eastAsia="Times New Roman" w:cs="Calibri"/>
          <w:sz w:val="18"/>
          <w:szCs w:val="18"/>
          <w:lang w:val="en-US"/>
        </w:rPr>
        <w:t>considering</w:t>
      </w:r>
      <w:r w:rsidRPr="00894DFB">
        <w:rPr>
          <w:sz w:val="18"/>
          <w:lang w:val="en-US"/>
        </w:rPr>
        <w:t xml:space="preserve"> that the </w:t>
      </w:r>
      <w:r w:rsidRPr="009F0770">
        <w:rPr>
          <w:rFonts w:eastAsia="Times New Roman" w:cs="Calibri"/>
          <w:sz w:val="18"/>
          <w:szCs w:val="18"/>
          <w:lang w:val="en-US"/>
        </w:rPr>
        <w:t>Candidate</w:t>
      </w:r>
      <w:r w:rsidRPr="00894DFB">
        <w:rPr>
          <w:sz w:val="18"/>
          <w:lang w:val="en-US"/>
        </w:rPr>
        <w:t xml:space="preserve"> must be rated by at least two of these agencies.</w:t>
      </w:r>
    </w:p>
  </w:footnote>
  <w:footnote w:id="8">
    <w:p w14:paraId="5ADF287C" w14:textId="5EC0C05B" w:rsidR="000A72EE" w:rsidRPr="003F0294" w:rsidRDefault="00DD1030" w:rsidP="000A72EE">
      <w:pPr>
        <w:pStyle w:val="Textonotapie"/>
        <w:jc w:val="both"/>
        <w:rPr>
          <w:sz w:val="18"/>
          <w:lang w:val="en-US"/>
        </w:rPr>
      </w:pPr>
      <w:r w:rsidRPr="00894DFB">
        <w:rPr>
          <w:rStyle w:val="Refdenotaalpie"/>
          <w:sz w:val="18"/>
        </w:rPr>
        <w:footnoteRef/>
      </w:r>
      <w:r w:rsidRPr="00894DFB">
        <w:rPr>
          <w:sz w:val="18"/>
          <w:lang w:val="en-US"/>
        </w:rPr>
        <w:t xml:space="preserve">  A “Certificate of </w:t>
      </w:r>
      <w:r w:rsidRPr="009F0770">
        <w:rPr>
          <w:rFonts w:cs="Calibri"/>
          <w:sz w:val="18"/>
          <w:szCs w:val="18"/>
          <w:lang w:val="en-US"/>
        </w:rPr>
        <w:t>good standing</w:t>
      </w:r>
      <w:r w:rsidRPr="003F0294">
        <w:rPr>
          <w:sz w:val="18"/>
          <w:lang w:val="en-US"/>
        </w:rPr>
        <w:t>” or its equivalent is an official document that certifies the legal existence of the Responsible Party</w:t>
      </w:r>
      <w:r w:rsidR="009D3A4D">
        <w:rPr>
          <w:sz w:val="18"/>
          <w:lang w:val="en-US"/>
        </w:rPr>
        <w:t>,</w:t>
      </w:r>
      <w:r w:rsidRPr="003F0294">
        <w:rPr>
          <w:sz w:val="18"/>
          <w:lang w:val="en-US"/>
        </w:rPr>
        <w:t xml:space="preserve"> and that the entity is authorized to do business in the place where it is registered.</w:t>
      </w:r>
    </w:p>
  </w:footnote>
  <w:footnote w:id="9">
    <w:p w14:paraId="3E210AAB" w14:textId="77777777" w:rsidR="000A72EE" w:rsidRPr="009F0770" w:rsidRDefault="00DD1030" w:rsidP="000A72EE">
      <w:pPr>
        <w:pStyle w:val="Textonotapie"/>
        <w:jc w:val="both"/>
        <w:rPr>
          <w:rFonts w:cs="Calibri"/>
          <w:sz w:val="18"/>
          <w:szCs w:val="18"/>
          <w:lang w:val="en-US"/>
        </w:rPr>
      </w:pPr>
      <w:r w:rsidRPr="009F0770">
        <w:rPr>
          <w:rStyle w:val="Refdenotaalpie"/>
          <w:rFonts w:cs="Calibri"/>
          <w:sz w:val="18"/>
          <w:szCs w:val="18"/>
        </w:rPr>
        <w:footnoteRef/>
      </w:r>
      <w:r w:rsidRPr="009F0770">
        <w:rPr>
          <w:rFonts w:cs="Calibri"/>
          <w:sz w:val="18"/>
          <w:szCs w:val="18"/>
          <w:lang w:val="en-US"/>
        </w:rPr>
        <w:t xml:space="preserve">  If the Responsible Party does not issue financial statements, the parent company audited financial statements are allowed.</w:t>
      </w:r>
    </w:p>
  </w:footnote>
  <w:footnote w:id="10">
    <w:p w14:paraId="14A311FF" w14:textId="77777777" w:rsidR="000A72EE" w:rsidRPr="009F0770" w:rsidRDefault="00DD1030" w:rsidP="000A72EE">
      <w:pPr>
        <w:pStyle w:val="Textonotapie"/>
        <w:jc w:val="both"/>
        <w:rPr>
          <w:rFonts w:cs="Calibri"/>
          <w:sz w:val="18"/>
          <w:szCs w:val="18"/>
          <w:lang w:val="en-US"/>
        </w:rPr>
      </w:pPr>
      <w:r w:rsidRPr="009F0770">
        <w:rPr>
          <w:rStyle w:val="Refdenotaalpie"/>
          <w:rFonts w:cs="Calibri"/>
          <w:sz w:val="18"/>
          <w:szCs w:val="18"/>
        </w:rPr>
        <w:footnoteRef/>
      </w:r>
      <w:r w:rsidRPr="009F0770">
        <w:rPr>
          <w:rFonts w:cs="Calibri"/>
          <w:sz w:val="18"/>
          <w:szCs w:val="18"/>
          <w:lang w:val="en-US"/>
        </w:rPr>
        <w:t xml:space="preserve"> If the Responsible Party does not issue financial statements, the parent company audited financial statements are allowed.</w:t>
      </w:r>
    </w:p>
  </w:footnote>
  <w:footnote w:id="11">
    <w:p w14:paraId="71734303" w14:textId="3F17629A" w:rsidR="00BF4C27" w:rsidRPr="00AB6603" w:rsidRDefault="00BF4C27">
      <w:pPr>
        <w:pStyle w:val="Textonotapie"/>
        <w:rPr>
          <w:sz w:val="18"/>
          <w:szCs w:val="18"/>
          <w:lang w:val="en-US"/>
        </w:rPr>
      </w:pPr>
      <w:r w:rsidRPr="00AB6603">
        <w:rPr>
          <w:rStyle w:val="Refdenotaalpie"/>
          <w:sz w:val="18"/>
          <w:szCs w:val="18"/>
        </w:rPr>
        <w:footnoteRef/>
      </w:r>
      <w:r w:rsidRPr="00AB6603">
        <w:rPr>
          <w:sz w:val="18"/>
          <w:szCs w:val="18"/>
          <w:lang w:val="en-US"/>
        </w:rPr>
        <w:t xml:space="preserve"> Please note this sample </w:t>
      </w:r>
      <w:r w:rsidR="00B67E93">
        <w:rPr>
          <w:sz w:val="18"/>
          <w:szCs w:val="18"/>
          <w:lang w:val="en-US"/>
        </w:rPr>
        <w:t xml:space="preserve">of securities </w:t>
      </w:r>
      <w:r w:rsidRPr="00AB6603">
        <w:rPr>
          <w:sz w:val="18"/>
          <w:szCs w:val="18"/>
          <w:lang w:val="en-US"/>
        </w:rPr>
        <w:t xml:space="preserve">is </w:t>
      </w:r>
      <w:r w:rsidR="008C6BA5">
        <w:rPr>
          <w:sz w:val="18"/>
          <w:szCs w:val="18"/>
          <w:lang w:val="en-US"/>
        </w:rPr>
        <w:t>merely</w:t>
      </w:r>
      <w:r w:rsidR="003E1296" w:rsidRPr="00AB6603">
        <w:rPr>
          <w:sz w:val="18"/>
          <w:szCs w:val="18"/>
          <w:lang w:val="en-US"/>
        </w:rPr>
        <w:t xml:space="preserve"> for illustrative purposes </w:t>
      </w:r>
      <w:r w:rsidR="002F0CA6">
        <w:rPr>
          <w:sz w:val="18"/>
          <w:szCs w:val="18"/>
          <w:lang w:val="en-US"/>
        </w:rPr>
        <w:t>in the RFP</w:t>
      </w:r>
      <w:r w:rsidR="00CE1255">
        <w:rPr>
          <w:sz w:val="18"/>
          <w:szCs w:val="18"/>
          <w:lang w:val="en-US"/>
        </w:rPr>
        <w:t xml:space="preserve">. </w:t>
      </w:r>
      <w:r w:rsidR="001C04CD">
        <w:rPr>
          <w:sz w:val="18"/>
          <w:szCs w:val="18"/>
          <w:lang w:val="en-US"/>
        </w:rPr>
        <w:t>Accordingly, it is not mandatory for the Bank to include this sample of securities in the Program</w:t>
      </w:r>
      <w:r w:rsidR="003E1296" w:rsidRPr="00AB6603">
        <w:rPr>
          <w:sz w:val="18"/>
          <w:szCs w:val="18"/>
          <w:lang w:val="en-US"/>
        </w:rPr>
        <w:t>.</w:t>
      </w:r>
    </w:p>
  </w:footnote>
  <w:footnote w:id="12">
    <w:p w14:paraId="4EF62F3D" w14:textId="77777777" w:rsidR="000A72EE" w:rsidRPr="003F0294" w:rsidRDefault="00DD1030" w:rsidP="000A72EE">
      <w:pPr>
        <w:pStyle w:val="Textonotapie"/>
        <w:jc w:val="both"/>
        <w:rPr>
          <w:sz w:val="18"/>
          <w:lang w:val="en-US"/>
        </w:rPr>
      </w:pPr>
      <w:r w:rsidRPr="00894DFB">
        <w:rPr>
          <w:rStyle w:val="Refdenotaalpie"/>
          <w:sz w:val="18"/>
        </w:rPr>
        <w:footnoteRef/>
      </w:r>
      <w:r w:rsidRPr="00894DFB">
        <w:rPr>
          <w:sz w:val="18"/>
          <w:lang w:val="en-US"/>
        </w:rPr>
        <w:t xml:space="preserve">  A “Certificate of </w:t>
      </w:r>
      <w:r w:rsidRPr="009F0770">
        <w:rPr>
          <w:rFonts w:cs="Calibri"/>
          <w:sz w:val="18"/>
          <w:szCs w:val="18"/>
          <w:lang w:val="en-US"/>
        </w:rPr>
        <w:t>good standing</w:t>
      </w:r>
      <w:r w:rsidRPr="003F0294">
        <w:rPr>
          <w:sz w:val="18"/>
          <w:lang w:val="en-US"/>
        </w:rPr>
        <w:t>” or its equivalent is an official document that certifies the legal existence of the Responsible Party and that the entity is authorized to do business in the place where it is registered.</w:t>
      </w:r>
    </w:p>
  </w:footnote>
  <w:footnote w:id="13">
    <w:p w14:paraId="557F1B90" w14:textId="77777777" w:rsidR="000A72EE" w:rsidRPr="009F0770" w:rsidRDefault="00DD1030" w:rsidP="000A72EE">
      <w:pPr>
        <w:pStyle w:val="Textonotapie"/>
        <w:jc w:val="both"/>
        <w:rPr>
          <w:rFonts w:cs="Calibri"/>
          <w:sz w:val="18"/>
          <w:szCs w:val="18"/>
          <w:lang w:val="en-US"/>
        </w:rPr>
      </w:pPr>
      <w:r w:rsidRPr="009F0770">
        <w:rPr>
          <w:rStyle w:val="Refdenotaalpie"/>
          <w:rFonts w:cs="Calibri"/>
          <w:sz w:val="18"/>
          <w:szCs w:val="18"/>
        </w:rPr>
        <w:footnoteRef/>
      </w:r>
      <w:r w:rsidRPr="009F0770">
        <w:rPr>
          <w:rFonts w:cs="Calibri"/>
          <w:sz w:val="18"/>
          <w:szCs w:val="18"/>
          <w:lang w:val="en-US"/>
        </w:rPr>
        <w:t xml:space="preserve">  If the Responsible Party does not issue financial statements, the parent company audited financial statements are allowed.</w:t>
      </w:r>
    </w:p>
  </w:footnote>
  <w:footnote w:id="14">
    <w:p w14:paraId="08514C71" w14:textId="77777777" w:rsidR="000A72EE" w:rsidRPr="00931424" w:rsidRDefault="00DD1030" w:rsidP="000A72EE">
      <w:pPr>
        <w:pStyle w:val="Textonotapie"/>
        <w:jc w:val="both"/>
        <w:rPr>
          <w:sz w:val="18"/>
          <w:lang w:val="en-US"/>
        </w:rPr>
      </w:pPr>
      <w:r w:rsidRPr="00931424">
        <w:rPr>
          <w:rStyle w:val="Refdenotaalpie"/>
          <w:sz w:val="18"/>
        </w:rPr>
        <w:footnoteRef/>
      </w:r>
      <w:r w:rsidRPr="00931424">
        <w:rPr>
          <w:sz w:val="18"/>
          <w:lang w:val="en-US"/>
        </w:rPr>
        <w:t xml:space="preserve"> Name of the Legal Representative of the Responsible Party signing the form.</w:t>
      </w:r>
    </w:p>
  </w:footnote>
  <w:footnote w:id="15">
    <w:p w14:paraId="31EE3875" w14:textId="77777777" w:rsidR="000A72EE" w:rsidRPr="00931424" w:rsidRDefault="00DD1030" w:rsidP="000A72EE">
      <w:pPr>
        <w:pStyle w:val="Textonotapie"/>
        <w:jc w:val="both"/>
        <w:rPr>
          <w:sz w:val="18"/>
          <w:lang w:val="en-US"/>
        </w:rPr>
      </w:pPr>
      <w:r w:rsidRPr="00931424">
        <w:rPr>
          <w:rStyle w:val="Refdenotaalpie"/>
          <w:sz w:val="18"/>
        </w:rPr>
        <w:footnoteRef/>
      </w:r>
      <w:r w:rsidRPr="00931424">
        <w:rPr>
          <w:sz w:val="18"/>
          <w:lang w:val="en-US"/>
        </w:rPr>
        <w:t xml:space="preserve"> Name of the Responsible Party signing the form.</w:t>
      </w:r>
    </w:p>
  </w:footnote>
  <w:footnote w:id="16">
    <w:p w14:paraId="1AF8BD31" w14:textId="77777777" w:rsidR="000A72EE" w:rsidRPr="00931424" w:rsidRDefault="00DD1030" w:rsidP="000A72EE">
      <w:pPr>
        <w:pStyle w:val="Textonotapie"/>
        <w:jc w:val="both"/>
        <w:rPr>
          <w:sz w:val="18"/>
          <w:lang w:val="en-US"/>
        </w:rPr>
      </w:pPr>
      <w:r w:rsidRPr="00931424">
        <w:rPr>
          <w:rStyle w:val="Refdenotaalpie"/>
          <w:sz w:val="18"/>
        </w:rPr>
        <w:footnoteRef/>
      </w:r>
      <w:r w:rsidRPr="00931424">
        <w:rPr>
          <w:sz w:val="18"/>
          <w:lang w:val="en-US"/>
        </w:rPr>
        <w:t xml:space="preserve"> Identification number or tax identification number of the Responsible Party signing the form.</w:t>
      </w:r>
    </w:p>
  </w:footnote>
  <w:footnote w:id="17">
    <w:p w14:paraId="537ECEBA" w14:textId="77777777" w:rsidR="000A72EE" w:rsidRPr="00931424" w:rsidRDefault="00DD1030" w:rsidP="000A72EE">
      <w:pPr>
        <w:pStyle w:val="Textonotapie"/>
        <w:jc w:val="both"/>
        <w:rPr>
          <w:sz w:val="18"/>
          <w:lang w:val="en-US"/>
        </w:rPr>
      </w:pPr>
      <w:r w:rsidRPr="00931424">
        <w:rPr>
          <w:rStyle w:val="Refdenotaalpie"/>
          <w:sz w:val="18"/>
        </w:rPr>
        <w:footnoteRef/>
      </w:r>
      <w:r w:rsidRPr="00931424">
        <w:rPr>
          <w:sz w:val="18"/>
          <w:lang w:val="en-US"/>
        </w:rPr>
        <w:t xml:space="preserve"> Identification number of the Legal Representative of the Responsible Party signing the form.</w:t>
      </w:r>
    </w:p>
  </w:footnote>
  <w:footnote w:id="18">
    <w:p w14:paraId="42CD8BD0" w14:textId="0D03221A" w:rsidR="000A72EE" w:rsidRPr="00931424" w:rsidRDefault="00DD1030" w:rsidP="000A72EE">
      <w:pPr>
        <w:pStyle w:val="Textonotapie"/>
        <w:jc w:val="both"/>
        <w:rPr>
          <w:sz w:val="18"/>
          <w:lang w:val="en-US"/>
        </w:rPr>
      </w:pPr>
      <w:r w:rsidRPr="00931424">
        <w:rPr>
          <w:rStyle w:val="Refdenotaalpie"/>
          <w:sz w:val="18"/>
        </w:rPr>
        <w:footnoteRef/>
      </w:r>
      <w:r w:rsidRPr="00931424">
        <w:rPr>
          <w:sz w:val="18"/>
          <w:lang w:val="en-US"/>
        </w:rPr>
        <w:t xml:space="preserve"> Name of the Individual signing the form.</w:t>
      </w:r>
    </w:p>
  </w:footnote>
  <w:footnote w:id="19">
    <w:p w14:paraId="62798706" w14:textId="77777777" w:rsidR="000A72EE" w:rsidRPr="00931424" w:rsidRDefault="00DD1030" w:rsidP="000A72EE">
      <w:pPr>
        <w:pStyle w:val="Textonotapie"/>
        <w:jc w:val="both"/>
        <w:rPr>
          <w:sz w:val="18"/>
          <w:lang w:val="en-US"/>
        </w:rPr>
      </w:pPr>
      <w:r w:rsidRPr="00931424">
        <w:rPr>
          <w:rStyle w:val="Refdenotaalpie"/>
          <w:sz w:val="18"/>
        </w:rPr>
        <w:footnoteRef/>
      </w:r>
      <w:r w:rsidRPr="00931424">
        <w:rPr>
          <w:sz w:val="18"/>
          <w:lang w:val="en-US"/>
        </w:rPr>
        <w:t xml:space="preserve"> Identification number of the Individual signing the form.</w:t>
      </w:r>
    </w:p>
  </w:footnote>
  <w:footnote w:id="20">
    <w:p w14:paraId="6B3DD090" w14:textId="77777777" w:rsidR="000A72EE" w:rsidRPr="00931424" w:rsidRDefault="00DD1030" w:rsidP="000A72EE">
      <w:pPr>
        <w:pStyle w:val="Textonotapie"/>
        <w:jc w:val="both"/>
        <w:rPr>
          <w:sz w:val="18"/>
          <w:lang w:val="en-US"/>
        </w:rPr>
      </w:pPr>
      <w:r w:rsidRPr="00931424">
        <w:rPr>
          <w:rStyle w:val="Refdenotaalpie"/>
          <w:sz w:val="18"/>
        </w:rPr>
        <w:footnoteRef/>
      </w:r>
      <w:r w:rsidRPr="00931424">
        <w:rPr>
          <w:sz w:val="18"/>
          <w:lang w:val="en-US"/>
        </w:rPr>
        <w:t xml:space="preserve"> Central Bank of Colombia.</w:t>
      </w:r>
    </w:p>
  </w:footnote>
  <w:footnote w:id="21">
    <w:p w14:paraId="3D7706EB" w14:textId="124B82CC" w:rsidR="000A72EE" w:rsidRPr="00931424" w:rsidRDefault="00DD1030" w:rsidP="000A72EE">
      <w:pPr>
        <w:pStyle w:val="Textonotapie"/>
        <w:jc w:val="both"/>
        <w:rPr>
          <w:sz w:val="18"/>
          <w:lang w:val="en-US"/>
        </w:rPr>
      </w:pPr>
      <w:r w:rsidRPr="00931424">
        <w:rPr>
          <w:rStyle w:val="Refdenotaalpie"/>
          <w:sz w:val="18"/>
        </w:rPr>
        <w:footnoteRef/>
      </w:r>
      <w:r w:rsidRPr="00931424">
        <w:rPr>
          <w:sz w:val="18"/>
          <w:lang w:val="en-US"/>
        </w:rPr>
        <w:t xml:space="preserve"> Resolution No. 2 of 2010 of Banco de la República’s Board Directors. The Rules of Contracting can be consulted at </w:t>
      </w:r>
      <w:hyperlink r:id="rId1" w:history="1">
        <w:r w:rsidRPr="00931424">
          <w:rPr>
            <w:rStyle w:val="Hipervnculo"/>
            <w:sz w:val="18"/>
            <w:lang w:val="en-US"/>
          </w:rPr>
          <w:t>https://www.banrep.gov.co/es/marco-normativo-adquisiciones</w:t>
        </w:r>
      </w:hyperlink>
      <w:r w:rsidRPr="00931424">
        <w:rPr>
          <w:sz w:val="18"/>
          <w:lang w:val="en-US"/>
        </w:rPr>
        <w:t>.</w:t>
      </w:r>
    </w:p>
  </w:footnote>
  <w:footnote w:id="22">
    <w:p w14:paraId="1A5140B6" w14:textId="4805CBEC" w:rsidR="000A72EE" w:rsidRPr="00931424" w:rsidRDefault="00DD1030" w:rsidP="000A72EE">
      <w:pPr>
        <w:pStyle w:val="Textonotapie"/>
        <w:jc w:val="both"/>
        <w:rPr>
          <w:sz w:val="18"/>
          <w:lang w:val="en-US"/>
        </w:rPr>
      </w:pPr>
      <w:r w:rsidRPr="00931424">
        <w:rPr>
          <w:rStyle w:val="Refdenotaalpie"/>
          <w:sz w:val="18"/>
        </w:rPr>
        <w:footnoteRef/>
      </w:r>
      <w:r w:rsidRPr="00931424">
        <w:rPr>
          <w:sz w:val="18"/>
          <w:lang w:val="en-US"/>
        </w:rPr>
        <w:t xml:space="preserve"> Please refer to the following link: </w:t>
      </w:r>
      <w:hyperlink r:id="rId2" w:anchor="8" w:history="1">
        <w:r w:rsidRPr="00931424">
          <w:rPr>
            <w:rStyle w:val="Hipervnculo"/>
            <w:sz w:val="18"/>
            <w:lang w:val="en-US"/>
          </w:rPr>
          <w:t>http://www.secretariasenado.gov.co/senado/basedoc/ley_0080_1993.html#8</w:t>
        </w:r>
      </w:hyperlink>
    </w:p>
  </w:footnote>
  <w:footnote w:id="23">
    <w:p w14:paraId="3A2C49B4" w14:textId="7559C353" w:rsidR="000A72EE" w:rsidRPr="00931424" w:rsidRDefault="00DD1030" w:rsidP="000A72EE">
      <w:pPr>
        <w:pStyle w:val="Textonotapie"/>
        <w:jc w:val="both"/>
        <w:rPr>
          <w:sz w:val="18"/>
          <w:lang w:val="en-US"/>
        </w:rPr>
      </w:pPr>
      <w:r w:rsidRPr="00931424">
        <w:rPr>
          <w:rStyle w:val="Refdenotaalpie"/>
          <w:sz w:val="18"/>
        </w:rPr>
        <w:footnoteRef/>
      </w:r>
      <w:r w:rsidRPr="00931424">
        <w:rPr>
          <w:sz w:val="18"/>
          <w:lang w:val="en-US"/>
        </w:rPr>
        <w:t xml:space="preserve"> In Colombia, Law 1266 of 2008, Law 1581 of 2012, Decree 1074 of 2015</w:t>
      </w:r>
      <w:r w:rsidR="00424B22">
        <w:rPr>
          <w:sz w:val="18"/>
          <w:lang w:val="en-US"/>
        </w:rPr>
        <w:t>, and other regulations that modify, complement or replace them</w:t>
      </w:r>
      <w:r w:rsidR="00424B22" w:rsidRPr="00931424">
        <w:rPr>
          <w:sz w:val="18"/>
          <w:lang w:val="en-US"/>
        </w:rPr>
        <w:t>.</w:t>
      </w:r>
    </w:p>
  </w:footnote>
  <w:footnote w:id="24">
    <w:p w14:paraId="50145216" w14:textId="77777777" w:rsidR="000A72EE" w:rsidRPr="00CB2F39" w:rsidRDefault="00DD1030" w:rsidP="000A72EE">
      <w:pPr>
        <w:pStyle w:val="Textonotapie"/>
        <w:rPr>
          <w:sz w:val="16"/>
          <w:szCs w:val="16"/>
          <w:lang w:val="en-US"/>
        </w:rPr>
      </w:pPr>
      <w:r w:rsidRPr="0021584B">
        <w:rPr>
          <w:rStyle w:val="Refdenotaalpie"/>
          <w:szCs w:val="16"/>
        </w:rPr>
        <w:footnoteRef/>
      </w:r>
      <w:r w:rsidRPr="00CB2F39">
        <w:rPr>
          <w:szCs w:val="16"/>
          <w:lang w:val="en-US"/>
        </w:rPr>
        <w:t xml:space="preserve"> These notes are an integral part of the Guidelines.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decimal"/>
      <w:lvlText w:val="%1."/>
      <w:lvlJc w:val="left"/>
      <w:pPr>
        <w:ind w:left="58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FFFFFFFF"/>
    <w:lvl w:ilvl="0" w:tplc="0000032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FFFFFFFF"/>
    <w:lvl w:ilvl="0" w:tplc="0000038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FFFFFFFF"/>
    <w:lvl w:ilvl="0" w:tplc="000003E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FFFFFFFF"/>
    <w:lvl w:ilvl="0" w:tplc="0000044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FFFFFFFF"/>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44D33B3"/>
    <w:multiLevelType w:val="hybridMultilevel"/>
    <w:tmpl w:val="3DA442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07561469"/>
    <w:multiLevelType w:val="multilevel"/>
    <w:tmpl w:val="8C04DBCE"/>
    <w:styleLink w:val="1111111"/>
    <w:lvl w:ilvl="0">
      <w:start w:val="1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8E72A59"/>
    <w:multiLevelType w:val="hybridMultilevel"/>
    <w:tmpl w:val="BABA0F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9152C86"/>
    <w:multiLevelType w:val="hybridMultilevel"/>
    <w:tmpl w:val="B58A1DF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0A5515F5"/>
    <w:multiLevelType w:val="hybridMultilevel"/>
    <w:tmpl w:val="32A42D34"/>
    <w:lvl w:ilvl="0" w:tplc="7DF22A04">
      <w:start w:val="1"/>
      <w:numFmt w:val="bullet"/>
      <w:lvlText w:val=""/>
      <w:lvlJc w:val="left"/>
      <w:pPr>
        <w:ind w:left="720" w:hanging="360"/>
      </w:pPr>
      <w:rPr>
        <w:rFonts w:ascii="Symbol" w:hAnsi="Symbol"/>
      </w:rPr>
    </w:lvl>
    <w:lvl w:ilvl="1" w:tplc="49F48EC4">
      <w:start w:val="1"/>
      <w:numFmt w:val="bullet"/>
      <w:lvlText w:val=""/>
      <w:lvlJc w:val="left"/>
      <w:pPr>
        <w:ind w:left="720" w:hanging="360"/>
      </w:pPr>
      <w:rPr>
        <w:rFonts w:ascii="Symbol" w:hAnsi="Symbol"/>
      </w:rPr>
    </w:lvl>
    <w:lvl w:ilvl="2" w:tplc="5CC6B29C">
      <w:start w:val="1"/>
      <w:numFmt w:val="bullet"/>
      <w:lvlText w:val=""/>
      <w:lvlJc w:val="left"/>
      <w:pPr>
        <w:ind w:left="720" w:hanging="360"/>
      </w:pPr>
      <w:rPr>
        <w:rFonts w:ascii="Symbol" w:hAnsi="Symbol"/>
      </w:rPr>
    </w:lvl>
    <w:lvl w:ilvl="3" w:tplc="BB5A02F8">
      <w:start w:val="1"/>
      <w:numFmt w:val="bullet"/>
      <w:lvlText w:val=""/>
      <w:lvlJc w:val="left"/>
      <w:pPr>
        <w:ind w:left="720" w:hanging="360"/>
      </w:pPr>
      <w:rPr>
        <w:rFonts w:ascii="Symbol" w:hAnsi="Symbol"/>
      </w:rPr>
    </w:lvl>
    <w:lvl w:ilvl="4" w:tplc="453092B2">
      <w:start w:val="1"/>
      <w:numFmt w:val="bullet"/>
      <w:lvlText w:val=""/>
      <w:lvlJc w:val="left"/>
      <w:pPr>
        <w:ind w:left="720" w:hanging="360"/>
      </w:pPr>
      <w:rPr>
        <w:rFonts w:ascii="Symbol" w:hAnsi="Symbol"/>
      </w:rPr>
    </w:lvl>
    <w:lvl w:ilvl="5" w:tplc="1C80A9A8">
      <w:start w:val="1"/>
      <w:numFmt w:val="bullet"/>
      <w:lvlText w:val=""/>
      <w:lvlJc w:val="left"/>
      <w:pPr>
        <w:ind w:left="720" w:hanging="360"/>
      </w:pPr>
      <w:rPr>
        <w:rFonts w:ascii="Symbol" w:hAnsi="Symbol"/>
      </w:rPr>
    </w:lvl>
    <w:lvl w:ilvl="6" w:tplc="1730D14C">
      <w:start w:val="1"/>
      <w:numFmt w:val="bullet"/>
      <w:lvlText w:val=""/>
      <w:lvlJc w:val="left"/>
      <w:pPr>
        <w:ind w:left="720" w:hanging="360"/>
      </w:pPr>
      <w:rPr>
        <w:rFonts w:ascii="Symbol" w:hAnsi="Symbol"/>
      </w:rPr>
    </w:lvl>
    <w:lvl w:ilvl="7" w:tplc="07EA05FC">
      <w:start w:val="1"/>
      <w:numFmt w:val="bullet"/>
      <w:lvlText w:val=""/>
      <w:lvlJc w:val="left"/>
      <w:pPr>
        <w:ind w:left="720" w:hanging="360"/>
      </w:pPr>
      <w:rPr>
        <w:rFonts w:ascii="Symbol" w:hAnsi="Symbol"/>
      </w:rPr>
    </w:lvl>
    <w:lvl w:ilvl="8" w:tplc="EC0ADB6C">
      <w:start w:val="1"/>
      <w:numFmt w:val="bullet"/>
      <w:lvlText w:val=""/>
      <w:lvlJc w:val="left"/>
      <w:pPr>
        <w:ind w:left="720" w:hanging="360"/>
      </w:pPr>
      <w:rPr>
        <w:rFonts w:ascii="Symbol" w:hAnsi="Symbol"/>
      </w:rPr>
    </w:lvl>
  </w:abstractNum>
  <w:abstractNum w:abstractNumId="18" w15:restartNumberingAfterBreak="0">
    <w:nsid w:val="0BDE7100"/>
    <w:multiLevelType w:val="multilevel"/>
    <w:tmpl w:val="3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0E5C11C1"/>
    <w:multiLevelType w:val="hybridMultilevel"/>
    <w:tmpl w:val="7A2445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2416A20"/>
    <w:multiLevelType w:val="hybridMultilevel"/>
    <w:tmpl w:val="36C81DB2"/>
    <w:lvl w:ilvl="0" w:tplc="A112C3C8">
      <w:start w:val="1"/>
      <w:numFmt w:val="bullet"/>
      <w:lvlText w:val=""/>
      <w:lvlJc w:val="left"/>
      <w:pPr>
        <w:ind w:left="720" w:hanging="360"/>
      </w:pPr>
      <w:rPr>
        <w:rFonts w:ascii="Symbol" w:hAnsi="Symbol"/>
      </w:rPr>
    </w:lvl>
    <w:lvl w:ilvl="1" w:tplc="67E08208">
      <w:start w:val="1"/>
      <w:numFmt w:val="bullet"/>
      <w:lvlText w:val=""/>
      <w:lvlJc w:val="left"/>
      <w:pPr>
        <w:ind w:left="720" w:hanging="360"/>
      </w:pPr>
      <w:rPr>
        <w:rFonts w:ascii="Symbol" w:hAnsi="Symbol"/>
      </w:rPr>
    </w:lvl>
    <w:lvl w:ilvl="2" w:tplc="F366425C">
      <w:start w:val="1"/>
      <w:numFmt w:val="bullet"/>
      <w:lvlText w:val=""/>
      <w:lvlJc w:val="left"/>
      <w:pPr>
        <w:ind w:left="720" w:hanging="360"/>
      </w:pPr>
      <w:rPr>
        <w:rFonts w:ascii="Symbol" w:hAnsi="Symbol"/>
      </w:rPr>
    </w:lvl>
    <w:lvl w:ilvl="3" w:tplc="4C249782">
      <w:start w:val="1"/>
      <w:numFmt w:val="bullet"/>
      <w:lvlText w:val=""/>
      <w:lvlJc w:val="left"/>
      <w:pPr>
        <w:ind w:left="720" w:hanging="360"/>
      </w:pPr>
      <w:rPr>
        <w:rFonts w:ascii="Symbol" w:hAnsi="Symbol"/>
      </w:rPr>
    </w:lvl>
    <w:lvl w:ilvl="4" w:tplc="02E2F848">
      <w:start w:val="1"/>
      <w:numFmt w:val="bullet"/>
      <w:lvlText w:val=""/>
      <w:lvlJc w:val="left"/>
      <w:pPr>
        <w:ind w:left="720" w:hanging="360"/>
      </w:pPr>
      <w:rPr>
        <w:rFonts w:ascii="Symbol" w:hAnsi="Symbol"/>
      </w:rPr>
    </w:lvl>
    <w:lvl w:ilvl="5" w:tplc="ACE08B1C">
      <w:start w:val="1"/>
      <w:numFmt w:val="bullet"/>
      <w:lvlText w:val=""/>
      <w:lvlJc w:val="left"/>
      <w:pPr>
        <w:ind w:left="720" w:hanging="360"/>
      </w:pPr>
      <w:rPr>
        <w:rFonts w:ascii="Symbol" w:hAnsi="Symbol"/>
      </w:rPr>
    </w:lvl>
    <w:lvl w:ilvl="6" w:tplc="55947CE6">
      <w:start w:val="1"/>
      <w:numFmt w:val="bullet"/>
      <w:lvlText w:val=""/>
      <w:lvlJc w:val="left"/>
      <w:pPr>
        <w:ind w:left="720" w:hanging="360"/>
      </w:pPr>
      <w:rPr>
        <w:rFonts w:ascii="Symbol" w:hAnsi="Symbol"/>
      </w:rPr>
    </w:lvl>
    <w:lvl w:ilvl="7" w:tplc="FEA806E6">
      <w:start w:val="1"/>
      <w:numFmt w:val="bullet"/>
      <w:lvlText w:val=""/>
      <w:lvlJc w:val="left"/>
      <w:pPr>
        <w:ind w:left="720" w:hanging="360"/>
      </w:pPr>
      <w:rPr>
        <w:rFonts w:ascii="Symbol" w:hAnsi="Symbol"/>
      </w:rPr>
    </w:lvl>
    <w:lvl w:ilvl="8" w:tplc="E63AF9D8">
      <w:start w:val="1"/>
      <w:numFmt w:val="bullet"/>
      <w:lvlText w:val=""/>
      <w:lvlJc w:val="left"/>
      <w:pPr>
        <w:ind w:left="720" w:hanging="360"/>
      </w:pPr>
      <w:rPr>
        <w:rFonts w:ascii="Symbol" w:hAnsi="Symbol"/>
      </w:rPr>
    </w:lvl>
  </w:abstractNum>
  <w:abstractNum w:abstractNumId="21" w15:restartNumberingAfterBreak="0">
    <w:nsid w:val="12D076D9"/>
    <w:multiLevelType w:val="hybridMultilevel"/>
    <w:tmpl w:val="621C2074"/>
    <w:lvl w:ilvl="0" w:tplc="FFFFFFFF">
      <w:start w:val="1"/>
      <w:numFmt w:val="bullet"/>
      <w:lvlText w:val=""/>
      <w:lvlJc w:val="left"/>
      <w:pPr>
        <w:ind w:left="1080" w:hanging="360"/>
      </w:pPr>
      <w:rPr>
        <w:rFonts w:ascii="Symbol" w:hAnsi="Symbol" w:hint="default"/>
      </w:rPr>
    </w:lvl>
    <w:lvl w:ilvl="1" w:tplc="FFFFFFFF">
      <w:start w:val="5"/>
      <w:numFmt w:val="bullet"/>
      <w:lvlText w:val=""/>
      <w:lvlJc w:val="left"/>
      <w:pPr>
        <w:ind w:left="1080" w:hanging="360"/>
      </w:pPr>
      <w:rPr>
        <w:rFonts w:ascii="Symbol" w:eastAsia="Calibri" w:hAnsi="Symbol" w:cs="Aria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14134263"/>
    <w:multiLevelType w:val="hybridMultilevel"/>
    <w:tmpl w:val="0FE08B42"/>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3" w15:restartNumberingAfterBreak="0">
    <w:nsid w:val="14D858FA"/>
    <w:multiLevelType w:val="hybridMultilevel"/>
    <w:tmpl w:val="6736F9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18E65B1A"/>
    <w:multiLevelType w:val="hybridMultilevel"/>
    <w:tmpl w:val="DD92D6C2"/>
    <w:lvl w:ilvl="0" w:tplc="FFFFFFFF">
      <w:numFmt w:val="bullet"/>
      <w:lvlText w:val="-"/>
      <w:lvlJc w:val="left"/>
      <w:pPr>
        <w:ind w:left="720" w:hanging="360"/>
      </w:pPr>
      <w:rPr>
        <w:rFonts w:ascii="Calibri" w:eastAsia="Calibr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1CB74969"/>
    <w:multiLevelType w:val="hybridMultilevel"/>
    <w:tmpl w:val="0A444022"/>
    <w:lvl w:ilvl="0" w:tplc="240A0003">
      <w:start w:val="1"/>
      <w:numFmt w:val="bullet"/>
      <w:lvlText w:val="o"/>
      <w:lvlJc w:val="left"/>
      <w:pPr>
        <w:ind w:left="1090" w:hanging="360"/>
      </w:pPr>
      <w:rPr>
        <w:rFonts w:ascii="Courier New" w:hAnsi="Courier New" w:cs="Courier New" w:hint="default"/>
      </w:rPr>
    </w:lvl>
    <w:lvl w:ilvl="1" w:tplc="240A0003" w:tentative="1">
      <w:start w:val="1"/>
      <w:numFmt w:val="bullet"/>
      <w:lvlText w:val="o"/>
      <w:lvlJc w:val="left"/>
      <w:pPr>
        <w:ind w:left="1810" w:hanging="360"/>
      </w:pPr>
      <w:rPr>
        <w:rFonts w:ascii="Courier New" w:hAnsi="Courier New" w:cs="Courier New" w:hint="default"/>
      </w:rPr>
    </w:lvl>
    <w:lvl w:ilvl="2" w:tplc="240A0005" w:tentative="1">
      <w:start w:val="1"/>
      <w:numFmt w:val="bullet"/>
      <w:lvlText w:val=""/>
      <w:lvlJc w:val="left"/>
      <w:pPr>
        <w:ind w:left="2530" w:hanging="360"/>
      </w:pPr>
      <w:rPr>
        <w:rFonts w:ascii="Wingdings" w:hAnsi="Wingdings" w:hint="default"/>
      </w:rPr>
    </w:lvl>
    <w:lvl w:ilvl="3" w:tplc="240A0001" w:tentative="1">
      <w:start w:val="1"/>
      <w:numFmt w:val="bullet"/>
      <w:lvlText w:val=""/>
      <w:lvlJc w:val="left"/>
      <w:pPr>
        <w:ind w:left="3250" w:hanging="360"/>
      </w:pPr>
      <w:rPr>
        <w:rFonts w:ascii="Symbol" w:hAnsi="Symbol" w:hint="default"/>
      </w:rPr>
    </w:lvl>
    <w:lvl w:ilvl="4" w:tplc="240A0003" w:tentative="1">
      <w:start w:val="1"/>
      <w:numFmt w:val="bullet"/>
      <w:lvlText w:val="o"/>
      <w:lvlJc w:val="left"/>
      <w:pPr>
        <w:ind w:left="3970" w:hanging="360"/>
      </w:pPr>
      <w:rPr>
        <w:rFonts w:ascii="Courier New" w:hAnsi="Courier New" w:cs="Courier New" w:hint="default"/>
      </w:rPr>
    </w:lvl>
    <w:lvl w:ilvl="5" w:tplc="240A0005" w:tentative="1">
      <w:start w:val="1"/>
      <w:numFmt w:val="bullet"/>
      <w:lvlText w:val=""/>
      <w:lvlJc w:val="left"/>
      <w:pPr>
        <w:ind w:left="4690" w:hanging="360"/>
      </w:pPr>
      <w:rPr>
        <w:rFonts w:ascii="Wingdings" w:hAnsi="Wingdings" w:hint="default"/>
      </w:rPr>
    </w:lvl>
    <w:lvl w:ilvl="6" w:tplc="240A0001" w:tentative="1">
      <w:start w:val="1"/>
      <w:numFmt w:val="bullet"/>
      <w:lvlText w:val=""/>
      <w:lvlJc w:val="left"/>
      <w:pPr>
        <w:ind w:left="5410" w:hanging="360"/>
      </w:pPr>
      <w:rPr>
        <w:rFonts w:ascii="Symbol" w:hAnsi="Symbol" w:hint="default"/>
      </w:rPr>
    </w:lvl>
    <w:lvl w:ilvl="7" w:tplc="240A0003" w:tentative="1">
      <w:start w:val="1"/>
      <w:numFmt w:val="bullet"/>
      <w:lvlText w:val="o"/>
      <w:lvlJc w:val="left"/>
      <w:pPr>
        <w:ind w:left="6130" w:hanging="360"/>
      </w:pPr>
      <w:rPr>
        <w:rFonts w:ascii="Courier New" w:hAnsi="Courier New" w:cs="Courier New" w:hint="default"/>
      </w:rPr>
    </w:lvl>
    <w:lvl w:ilvl="8" w:tplc="240A0005" w:tentative="1">
      <w:start w:val="1"/>
      <w:numFmt w:val="bullet"/>
      <w:lvlText w:val=""/>
      <w:lvlJc w:val="left"/>
      <w:pPr>
        <w:ind w:left="6850" w:hanging="360"/>
      </w:pPr>
      <w:rPr>
        <w:rFonts w:ascii="Wingdings" w:hAnsi="Wingdings" w:hint="default"/>
      </w:rPr>
    </w:lvl>
  </w:abstractNum>
  <w:abstractNum w:abstractNumId="26" w15:restartNumberingAfterBreak="0">
    <w:nsid w:val="1E585618"/>
    <w:multiLevelType w:val="hybridMultilevel"/>
    <w:tmpl w:val="59962EB2"/>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7" w15:restartNumberingAfterBreak="0">
    <w:nsid w:val="1FFC302B"/>
    <w:multiLevelType w:val="hybridMultilevel"/>
    <w:tmpl w:val="62E4533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267F0751"/>
    <w:multiLevelType w:val="hybridMultilevel"/>
    <w:tmpl w:val="C75A579A"/>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9" w15:restartNumberingAfterBreak="0">
    <w:nsid w:val="296C506C"/>
    <w:multiLevelType w:val="hybridMultilevel"/>
    <w:tmpl w:val="24DA0614"/>
    <w:lvl w:ilvl="0" w:tplc="240A0003">
      <w:start w:val="1"/>
      <w:numFmt w:val="bullet"/>
      <w:lvlText w:val="o"/>
      <w:lvlJc w:val="left"/>
      <w:pPr>
        <w:ind w:left="1080" w:hanging="360"/>
      </w:pPr>
      <w:rPr>
        <w:rFonts w:ascii="Courier New" w:hAnsi="Courier New" w:cs="Courier New" w:hint="default"/>
      </w:rPr>
    </w:lvl>
    <w:lvl w:ilvl="1" w:tplc="75B8A8D2">
      <w:start w:val="5"/>
      <w:numFmt w:val="bullet"/>
      <w:lvlText w:val=""/>
      <w:lvlJc w:val="left"/>
      <w:pPr>
        <w:ind w:left="1080" w:hanging="360"/>
      </w:pPr>
      <w:rPr>
        <w:rFonts w:ascii="Symbol" w:eastAsiaTheme="minorHAnsi" w:hAnsi="Symbol" w:cstheme="minorBidi" w:hint="default"/>
      </w:rPr>
    </w:lvl>
    <w:lvl w:ilvl="2" w:tplc="240A0005">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0" w15:restartNumberingAfterBreak="0">
    <w:nsid w:val="2CDA5B30"/>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34A9796A"/>
    <w:multiLevelType w:val="hybridMultilevel"/>
    <w:tmpl w:val="87067C64"/>
    <w:lvl w:ilvl="0" w:tplc="75B8A8D2">
      <w:start w:val="5"/>
      <w:numFmt w:val="bullet"/>
      <w:lvlText w:val=""/>
      <w:lvlJc w:val="left"/>
      <w:pPr>
        <w:ind w:left="1080" w:hanging="360"/>
      </w:pPr>
      <w:rPr>
        <w:rFonts w:ascii="Symbol" w:eastAsiaTheme="minorHAnsi" w:hAnsi="Symbol" w:cstheme="minorBidi" w:hint="default"/>
      </w:rPr>
    </w:lvl>
    <w:lvl w:ilvl="1" w:tplc="75B8A8D2">
      <w:start w:val="5"/>
      <w:numFmt w:val="bullet"/>
      <w:lvlText w:val=""/>
      <w:lvlJc w:val="left"/>
      <w:pPr>
        <w:ind w:left="1080" w:hanging="360"/>
      </w:pPr>
      <w:rPr>
        <w:rFonts w:ascii="Symbol" w:eastAsiaTheme="minorHAnsi" w:hAnsi="Symbol" w:cstheme="minorBidi" w:hint="default"/>
      </w:rPr>
    </w:lvl>
    <w:lvl w:ilvl="2" w:tplc="240A0005">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2" w15:restartNumberingAfterBreak="0">
    <w:nsid w:val="39982A07"/>
    <w:multiLevelType w:val="hybridMultilevel"/>
    <w:tmpl w:val="1D1625A2"/>
    <w:lvl w:ilvl="0" w:tplc="1A269652">
      <w:start w:val="1"/>
      <w:numFmt w:val="decimal"/>
      <w:lvlText w:val="%1."/>
      <w:lvlJc w:val="left"/>
      <w:pPr>
        <w:ind w:left="1020" w:hanging="360"/>
      </w:pPr>
    </w:lvl>
    <w:lvl w:ilvl="1" w:tplc="3B22CFBC">
      <w:start w:val="1"/>
      <w:numFmt w:val="decimal"/>
      <w:lvlText w:val="%2."/>
      <w:lvlJc w:val="left"/>
      <w:pPr>
        <w:ind w:left="1020" w:hanging="360"/>
      </w:pPr>
    </w:lvl>
    <w:lvl w:ilvl="2" w:tplc="FED25724">
      <w:start w:val="1"/>
      <w:numFmt w:val="decimal"/>
      <w:lvlText w:val="%3."/>
      <w:lvlJc w:val="left"/>
      <w:pPr>
        <w:ind w:left="1020" w:hanging="360"/>
      </w:pPr>
    </w:lvl>
    <w:lvl w:ilvl="3" w:tplc="745C8418">
      <w:start w:val="1"/>
      <w:numFmt w:val="decimal"/>
      <w:lvlText w:val="%4."/>
      <w:lvlJc w:val="left"/>
      <w:pPr>
        <w:ind w:left="1020" w:hanging="360"/>
      </w:pPr>
    </w:lvl>
    <w:lvl w:ilvl="4" w:tplc="FBDE172E">
      <w:start w:val="1"/>
      <w:numFmt w:val="decimal"/>
      <w:lvlText w:val="%5."/>
      <w:lvlJc w:val="left"/>
      <w:pPr>
        <w:ind w:left="1020" w:hanging="360"/>
      </w:pPr>
    </w:lvl>
    <w:lvl w:ilvl="5" w:tplc="83E0B716">
      <w:start w:val="1"/>
      <w:numFmt w:val="decimal"/>
      <w:lvlText w:val="%6."/>
      <w:lvlJc w:val="left"/>
      <w:pPr>
        <w:ind w:left="1020" w:hanging="360"/>
      </w:pPr>
    </w:lvl>
    <w:lvl w:ilvl="6" w:tplc="3C9C8E82">
      <w:start w:val="1"/>
      <w:numFmt w:val="decimal"/>
      <w:lvlText w:val="%7."/>
      <w:lvlJc w:val="left"/>
      <w:pPr>
        <w:ind w:left="1020" w:hanging="360"/>
      </w:pPr>
    </w:lvl>
    <w:lvl w:ilvl="7" w:tplc="96E2E4C6">
      <w:start w:val="1"/>
      <w:numFmt w:val="decimal"/>
      <w:lvlText w:val="%8."/>
      <w:lvlJc w:val="left"/>
      <w:pPr>
        <w:ind w:left="1020" w:hanging="360"/>
      </w:pPr>
    </w:lvl>
    <w:lvl w:ilvl="8" w:tplc="24E4843C">
      <w:start w:val="1"/>
      <w:numFmt w:val="decimal"/>
      <w:lvlText w:val="%9."/>
      <w:lvlJc w:val="left"/>
      <w:pPr>
        <w:ind w:left="1020" w:hanging="360"/>
      </w:pPr>
    </w:lvl>
  </w:abstractNum>
  <w:abstractNum w:abstractNumId="33" w15:restartNumberingAfterBreak="0">
    <w:nsid w:val="39C8732C"/>
    <w:multiLevelType w:val="hybridMultilevel"/>
    <w:tmpl w:val="61DCC8D6"/>
    <w:lvl w:ilvl="0" w:tplc="FFFFFFFF">
      <w:start w:val="1"/>
      <w:numFmt w:val="bullet"/>
      <w:lvlText w:val=""/>
      <w:lvlJc w:val="left"/>
      <w:pPr>
        <w:ind w:left="1080" w:hanging="360"/>
      </w:pPr>
      <w:rPr>
        <w:rFonts w:ascii="Symbol" w:hAnsi="Symbol" w:hint="default"/>
        <w:b/>
        <w:bCs w:val="0"/>
        <w:i w:val="0"/>
        <w:iCs w:val="0"/>
        <w:color w:val="auto"/>
      </w:rPr>
    </w:lvl>
    <w:lvl w:ilvl="1" w:tplc="FFFFFFFF">
      <w:numFmt w:val="bullet"/>
      <w:lvlText w:val="•"/>
      <w:lvlJc w:val="left"/>
      <w:pPr>
        <w:ind w:left="2145" w:hanging="705"/>
      </w:pPr>
      <w:rPr>
        <w:rFonts w:ascii="Calibri" w:eastAsia="Calibri" w:hAnsi="Calibri" w:cs="Calibri"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3A504DA5"/>
    <w:multiLevelType w:val="hybridMultilevel"/>
    <w:tmpl w:val="D862B224"/>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5" w15:restartNumberingAfterBreak="0">
    <w:nsid w:val="3AAF0471"/>
    <w:multiLevelType w:val="hybridMultilevel"/>
    <w:tmpl w:val="3750422E"/>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6" w15:restartNumberingAfterBreak="0">
    <w:nsid w:val="3AFD40C3"/>
    <w:multiLevelType w:val="hybridMultilevel"/>
    <w:tmpl w:val="53820888"/>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7" w15:restartNumberingAfterBreak="0">
    <w:nsid w:val="3D6C28D2"/>
    <w:multiLevelType w:val="hybridMultilevel"/>
    <w:tmpl w:val="6A747E8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4097179C"/>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6AD2258"/>
    <w:multiLevelType w:val="hybridMultilevel"/>
    <w:tmpl w:val="8B443DB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A3D401B"/>
    <w:multiLevelType w:val="hybridMultilevel"/>
    <w:tmpl w:val="B7B6443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A6D09A3"/>
    <w:multiLevelType w:val="hybridMultilevel"/>
    <w:tmpl w:val="CF78A4D2"/>
    <w:lvl w:ilvl="0" w:tplc="FFFFFFFF">
      <w:start w:val="1"/>
      <w:numFmt w:val="bullet"/>
      <w:lvlText w:val=""/>
      <w:lvlJc w:val="left"/>
      <w:pPr>
        <w:ind w:left="1090" w:hanging="360"/>
      </w:pPr>
      <w:rPr>
        <w:rFonts w:ascii="Symbol" w:hAnsi="Symbol" w:hint="default"/>
      </w:rPr>
    </w:lvl>
    <w:lvl w:ilvl="1" w:tplc="FFFFFFFF" w:tentative="1">
      <w:start w:val="1"/>
      <w:numFmt w:val="bullet"/>
      <w:lvlText w:val="o"/>
      <w:lvlJc w:val="left"/>
      <w:pPr>
        <w:ind w:left="1810" w:hanging="360"/>
      </w:pPr>
      <w:rPr>
        <w:rFonts w:ascii="Courier New" w:hAnsi="Courier New" w:cs="Courier New" w:hint="default"/>
      </w:rPr>
    </w:lvl>
    <w:lvl w:ilvl="2" w:tplc="FFFFFFFF" w:tentative="1">
      <w:start w:val="1"/>
      <w:numFmt w:val="bullet"/>
      <w:lvlText w:val=""/>
      <w:lvlJc w:val="left"/>
      <w:pPr>
        <w:ind w:left="2530" w:hanging="360"/>
      </w:pPr>
      <w:rPr>
        <w:rFonts w:ascii="Wingdings" w:hAnsi="Wingdings" w:hint="default"/>
      </w:rPr>
    </w:lvl>
    <w:lvl w:ilvl="3" w:tplc="FFFFFFFF" w:tentative="1">
      <w:start w:val="1"/>
      <w:numFmt w:val="bullet"/>
      <w:lvlText w:val=""/>
      <w:lvlJc w:val="left"/>
      <w:pPr>
        <w:ind w:left="3250" w:hanging="360"/>
      </w:pPr>
      <w:rPr>
        <w:rFonts w:ascii="Symbol" w:hAnsi="Symbol" w:hint="default"/>
      </w:rPr>
    </w:lvl>
    <w:lvl w:ilvl="4" w:tplc="FFFFFFFF" w:tentative="1">
      <w:start w:val="1"/>
      <w:numFmt w:val="bullet"/>
      <w:lvlText w:val="o"/>
      <w:lvlJc w:val="left"/>
      <w:pPr>
        <w:ind w:left="3970" w:hanging="360"/>
      </w:pPr>
      <w:rPr>
        <w:rFonts w:ascii="Courier New" w:hAnsi="Courier New" w:cs="Courier New" w:hint="default"/>
      </w:rPr>
    </w:lvl>
    <w:lvl w:ilvl="5" w:tplc="FFFFFFFF" w:tentative="1">
      <w:start w:val="1"/>
      <w:numFmt w:val="bullet"/>
      <w:lvlText w:val=""/>
      <w:lvlJc w:val="left"/>
      <w:pPr>
        <w:ind w:left="4690" w:hanging="360"/>
      </w:pPr>
      <w:rPr>
        <w:rFonts w:ascii="Wingdings" w:hAnsi="Wingdings" w:hint="default"/>
      </w:rPr>
    </w:lvl>
    <w:lvl w:ilvl="6" w:tplc="FFFFFFFF" w:tentative="1">
      <w:start w:val="1"/>
      <w:numFmt w:val="bullet"/>
      <w:lvlText w:val=""/>
      <w:lvlJc w:val="left"/>
      <w:pPr>
        <w:ind w:left="5410" w:hanging="360"/>
      </w:pPr>
      <w:rPr>
        <w:rFonts w:ascii="Symbol" w:hAnsi="Symbol" w:hint="default"/>
      </w:rPr>
    </w:lvl>
    <w:lvl w:ilvl="7" w:tplc="FFFFFFFF" w:tentative="1">
      <w:start w:val="1"/>
      <w:numFmt w:val="bullet"/>
      <w:lvlText w:val="o"/>
      <w:lvlJc w:val="left"/>
      <w:pPr>
        <w:ind w:left="6130" w:hanging="360"/>
      </w:pPr>
      <w:rPr>
        <w:rFonts w:ascii="Courier New" w:hAnsi="Courier New" w:cs="Courier New" w:hint="default"/>
      </w:rPr>
    </w:lvl>
    <w:lvl w:ilvl="8" w:tplc="FFFFFFFF" w:tentative="1">
      <w:start w:val="1"/>
      <w:numFmt w:val="bullet"/>
      <w:lvlText w:val=""/>
      <w:lvlJc w:val="left"/>
      <w:pPr>
        <w:ind w:left="6850" w:hanging="360"/>
      </w:pPr>
      <w:rPr>
        <w:rFonts w:ascii="Wingdings" w:hAnsi="Wingdings" w:hint="default"/>
      </w:rPr>
    </w:lvl>
  </w:abstractNum>
  <w:abstractNum w:abstractNumId="42" w15:restartNumberingAfterBreak="0">
    <w:nsid w:val="50CB51B7"/>
    <w:multiLevelType w:val="multilevel"/>
    <w:tmpl w:val="0409001F"/>
    <w:numStyleLink w:val="111111"/>
  </w:abstractNum>
  <w:abstractNum w:abstractNumId="43" w15:restartNumberingAfterBreak="0">
    <w:nsid w:val="50FE75EC"/>
    <w:multiLevelType w:val="hybridMultilevel"/>
    <w:tmpl w:val="45AAF944"/>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4" w15:restartNumberingAfterBreak="0">
    <w:nsid w:val="513F1A2B"/>
    <w:multiLevelType w:val="hybridMultilevel"/>
    <w:tmpl w:val="4D2AA0D8"/>
    <w:lvl w:ilvl="0" w:tplc="5194EB6C">
      <w:start w:val="10"/>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5325673D"/>
    <w:multiLevelType w:val="hybridMultilevel"/>
    <w:tmpl w:val="0D023FD6"/>
    <w:lvl w:ilvl="0" w:tplc="75B8A8D2">
      <w:start w:val="5"/>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579D76AB"/>
    <w:multiLevelType w:val="hybridMultilevel"/>
    <w:tmpl w:val="652CB7E0"/>
    <w:lvl w:ilvl="0" w:tplc="FFFFFFFF">
      <w:start w:val="1"/>
      <w:numFmt w:val="decimal"/>
      <w:lvlText w:val="%1."/>
      <w:lvlJc w:val="left"/>
      <w:pPr>
        <w:ind w:left="3420" w:hanging="360"/>
      </w:pPr>
    </w:lvl>
    <w:lvl w:ilvl="1" w:tplc="FFFFFFFF">
      <w:start w:val="1"/>
      <w:numFmt w:val="lowerLetter"/>
      <w:lvlText w:val="%2."/>
      <w:lvlJc w:val="left"/>
      <w:pPr>
        <w:ind w:left="4140" w:hanging="360"/>
      </w:pPr>
    </w:lvl>
    <w:lvl w:ilvl="2" w:tplc="FFFFFFFF" w:tentative="1">
      <w:start w:val="1"/>
      <w:numFmt w:val="lowerRoman"/>
      <w:lvlText w:val="%3."/>
      <w:lvlJc w:val="right"/>
      <w:pPr>
        <w:ind w:left="4860" w:hanging="180"/>
      </w:pPr>
    </w:lvl>
    <w:lvl w:ilvl="3" w:tplc="FFFFFFFF" w:tentative="1">
      <w:start w:val="1"/>
      <w:numFmt w:val="decimal"/>
      <w:lvlText w:val="%4."/>
      <w:lvlJc w:val="left"/>
      <w:pPr>
        <w:ind w:left="5580" w:hanging="360"/>
      </w:pPr>
    </w:lvl>
    <w:lvl w:ilvl="4" w:tplc="FFFFFFFF" w:tentative="1">
      <w:start w:val="1"/>
      <w:numFmt w:val="lowerLetter"/>
      <w:lvlText w:val="%5."/>
      <w:lvlJc w:val="left"/>
      <w:pPr>
        <w:ind w:left="6300" w:hanging="360"/>
      </w:pPr>
    </w:lvl>
    <w:lvl w:ilvl="5" w:tplc="FFFFFFFF" w:tentative="1">
      <w:start w:val="1"/>
      <w:numFmt w:val="lowerRoman"/>
      <w:lvlText w:val="%6."/>
      <w:lvlJc w:val="right"/>
      <w:pPr>
        <w:ind w:left="7020" w:hanging="180"/>
      </w:pPr>
    </w:lvl>
    <w:lvl w:ilvl="6" w:tplc="FFFFFFFF" w:tentative="1">
      <w:start w:val="1"/>
      <w:numFmt w:val="decimal"/>
      <w:lvlText w:val="%7."/>
      <w:lvlJc w:val="left"/>
      <w:pPr>
        <w:ind w:left="7740" w:hanging="360"/>
      </w:pPr>
    </w:lvl>
    <w:lvl w:ilvl="7" w:tplc="FFFFFFFF" w:tentative="1">
      <w:start w:val="1"/>
      <w:numFmt w:val="lowerLetter"/>
      <w:lvlText w:val="%8."/>
      <w:lvlJc w:val="left"/>
      <w:pPr>
        <w:ind w:left="8460" w:hanging="360"/>
      </w:pPr>
    </w:lvl>
    <w:lvl w:ilvl="8" w:tplc="FFFFFFFF" w:tentative="1">
      <w:start w:val="1"/>
      <w:numFmt w:val="lowerRoman"/>
      <w:lvlText w:val="%9."/>
      <w:lvlJc w:val="right"/>
      <w:pPr>
        <w:ind w:left="9180" w:hanging="180"/>
      </w:pPr>
    </w:lvl>
  </w:abstractNum>
  <w:abstractNum w:abstractNumId="47" w15:restartNumberingAfterBreak="0">
    <w:nsid w:val="59431E2D"/>
    <w:multiLevelType w:val="hybridMultilevel"/>
    <w:tmpl w:val="C0EE2352"/>
    <w:lvl w:ilvl="0" w:tplc="FFFFFFFF">
      <w:numFmt w:val="bullet"/>
      <w:lvlText w:val="-"/>
      <w:lvlJc w:val="left"/>
      <w:pPr>
        <w:ind w:left="720" w:hanging="360"/>
      </w:pPr>
      <w:rPr>
        <w:rFonts w:ascii="Calibri" w:eastAsia="Calibr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8" w15:restartNumberingAfterBreak="0">
    <w:nsid w:val="5E4D74C6"/>
    <w:multiLevelType w:val="hybridMultilevel"/>
    <w:tmpl w:val="4D74C02C"/>
    <w:lvl w:ilvl="0" w:tplc="1132FCD8">
      <w:start w:val="1"/>
      <w:numFmt w:val="decimal"/>
      <w:lvlText w:val="%1."/>
      <w:lvlJc w:val="left"/>
      <w:pPr>
        <w:ind w:left="1440" w:hanging="360"/>
      </w:pPr>
    </w:lvl>
    <w:lvl w:ilvl="1" w:tplc="A40E4DF0">
      <w:start w:val="1"/>
      <w:numFmt w:val="decimal"/>
      <w:lvlText w:val="%2."/>
      <w:lvlJc w:val="left"/>
      <w:pPr>
        <w:ind w:left="1440" w:hanging="360"/>
      </w:pPr>
    </w:lvl>
    <w:lvl w:ilvl="2" w:tplc="666833AC">
      <w:start w:val="1"/>
      <w:numFmt w:val="decimal"/>
      <w:lvlText w:val="%3."/>
      <w:lvlJc w:val="left"/>
      <w:pPr>
        <w:ind w:left="1440" w:hanging="360"/>
      </w:pPr>
    </w:lvl>
    <w:lvl w:ilvl="3" w:tplc="CE562E08">
      <w:start w:val="1"/>
      <w:numFmt w:val="decimal"/>
      <w:lvlText w:val="%4."/>
      <w:lvlJc w:val="left"/>
      <w:pPr>
        <w:ind w:left="1440" w:hanging="360"/>
      </w:pPr>
    </w:lvl>
    <w:lvl w:ilvl="4" w:tplc="3288D78A">
      <w:start w:val="1"/>
      <w:numFmt w:val="decimal"/>
      <w:lvlText w:val="%5."/>
      <w:lvlJc w:val="left"/>
      <w:pPr>
        <w:ind w:left="1440" w:hanging="360"/>
      </w:pPr>
    </w:lvl>
    <w:lvl w:ilvl="5" w:tplc="4A68F03C">
      <w:start w:val="1"/>
      <w:numFmt w:val="decimal"/>
      <w:lvlText w:val="%6."/>
      <w:lvlJc w:val="left"/>
      <w:pPr>
        <w:ind w:left="1440" w:hanging="360"/>
      </w:pPr>
    </w:lvl>
    <w:lvl w:ilvl="6" w:tplc="D488F7A0">
      <w:start w:val="1"/>
      <w:numFmt w:val="decimal"/>
      <w:lvlText w:val="%7."/>
      <w:lvlJc w:val="left"/>
      <w:pPr>
        <w:ind w:left="1440" w:hanging="360"/>
      </w:pPr>
    </w:lvl>
    <w:lvl w:ilvl="7" w:tplc="5DA89200">
      <w:start w:val="1"/>
      <w:numFmt w:val="decimal"/>
      <w:lvlText w:val="%8."/>
      <w:lvlJc w:val="left"/>
      <w:pPr>
        <w:ind w:left="1440" w:hanging="360"/>
      </w:pPr>
    </w:lvl>
    <w:lvl w:ilvl="8" w:tplc="7CF8B830">
      <w:start w:val="1"/>
      <w:numFmt w:val="decimal"/>
      <w:lvlText w:val="%9."/>
      <w:lvlJc w:val="left"/>
      <w:pPr>
        <w:ind w:left="1440" w:hanging="360"/>
      </w:pPr>
    </w:lvl>
  </w:abstractNum>
  <w:abstractNum w:abstractNumId="49" w15:restartNumberingAfterBreak="0">
    <w:nsid w:val="601B2435"/>
    <w:multiLevelType w:val="hybridMultilevel"/>
    <w:tmpl w:val="2228C4D4"/>
    <w:lvl w:ilvl="0" w:tplc="75B8A8D2">
      <w:start w:val="5"/>
      <w:numFmt w:val="bullet"/>
      <w:lvlText w:val=""/>
      <w:lvlJc w:val="left"/>
      <w:pPr>
        <w:ind w:left="1080" w:hanging="360"/>
      </w:pPr>
      <w:rPr>
        <w:rFonts w:ascii="Symbol" w:eastAsiaTheme="minorHAnsi" w:hAnsi="Symbol" w:cstheme="minorBid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0" w15:restartNumberingAfterBreak="0">
    <w:nsid w:val="6B2C460D"/>
    <w:multiLevelType w:val="hybridMultilevel"/>
    <w:tmpl w:val="4BD4991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6B334EA3"/>
    <w:multiLevelType w:val="hybridMultilevel"/>
    <w:tmpl w:val="BCCC6248"/>
    <w:lvl w:ilvl="0" w:tplc="FFFFFFFF">
      <w:start w:val="1"/>
      <w:numFmt w:val="bullet"/>
      <w:lvlText w:val=""/>
      <w:lvlJc w:val="left"/>
      <w:pPr>
        <w:ind w:left="720" w:hanging="360"/>
      </w:pPr>
      <w:rPr>
        <w:rFonts w:ascii="Symbol" w:hAnsi="Symbol"/>
        <w:strike w:val="0"/>
        <w:dstrike w:val="0"/>
      </w:rPr>
    </w:lvl>
    <w:lvl w:ilvl="1" w:tplc="FFFFFFFF">
      <w:start w:val="1"/>
      <w:numFmt w:val="bullet"/>
      <w:lvlText w:val="o"/>
      <w:lvlJc w:val="left"/>
      <w:pPr>
        <w:ind w:left="1440" w:hanging="360"/>
      </w:pPr>
      <w:rPr>
        <w:rFonts w:ascii="Courier New" w:hAnsi="Courier New"/>
        <w:strike w:val="0"/>
        <w:dstrike w:val="0"/>
      </w:rPr>
    </w:lvl>
    <w:lvl w:ilvl="2" w:tplc="FFFFFFFF">
      <w:start w:val="1"/>
      <w:numFmt w:val="bullet"/>
      <w:lvlText w:val=""/>
      <w:lvlJc w:val="left"/>
      <w:pPr>
        <w:ind w:left="2160" w:hanging="360"/>
      </w:pPr>
      <w:rPr>
        <w:rFonts w:ascii="Wingdings" w:hAnsi="Wingdings"/>
        <w:strike w:val="0"/>
        <w:dstrike w:val="0"/>
      </w:rPr>
    </w:lvl>
    <w:lvl w:ilvl="3" w:tplc="FFFFFFFF">
      <w:start w:val="1"/>
      <w:numFmt w:val="bullet"/>
      <w:lvlText w:val=""/>
      <w:lvlJc w:val="left"/>
      <w:pPr>
        <w:ind w:left="2880" w:hanging="360"/>
      </w:pPr>
      <w:rPr>
        <w:rFonts w:ascii="Symbol" w:hAnsi="Symbol"/>
        <w:strike w:val="0"/>
        <w:dstrike w:val="0"/>
      </w:rPr>
    </w:lvl>
    <w:lvl w:ilvl="4" w:tplc="FFFFFFFF">
      <w:start w:val="1"/>
      <w:numFmt w:val="bullet"/>
      <w:lvlText w:val="o"/>
      <w:lvlJc w:val="left"/>
      <w:pPr>
        <w:ind w:left="3600" w:hanging="360"/>
      </w:pPr>
      <w:rPr>
        <w:rFonts w:ascii="Courier New" w:hAnsi="Courier New"/>
        <w:strike w:val="0"/>
        <w:dstrike w:val="0"/>
      </w:rPr>
    </w:lvl>
    <w:lvl w:ilvl="5" w:tplc="FFFFFFFF">
      <w:start w:val="1"/>
      <w:numFmt w:val="bullet"/>
      <w:lvlText w:val=""/>
      <w:lvlJc w:val="left"/>
      <w:pPr>
        <w:ind w:left="4320" w:hanging="360"/>
      </w:pPr>
      <w:rPr>
        <w:rFonts w:ascii="Wingdings" w:hAnsi="Wingdings"/>
        <w:strike w:val="0"/>
        <w:dstrike w:val="0"/>
      </w:rPr>
    </w:lvl>
    <w:lvl w:ilvl="6" w:tplc="FFFFFFFF">
      <w:start w:val="1"/>
      <w:numFmt w:val="bullet"/>
      <w:lvlText w:val=""/>
      <w:lvlJc w:val="left"/>
      <w:pPr>
        <w:ind w:left="5040" w:hanging="360"/>
      </w:pPr>
      <w:rPr>
        <w:rFonts w:ascii="Symbol" w:hAnsi="Symbol"/>
        <w:strike w:val="0"/>
        <w:dstrike w:val="0"/>
      </w:rPr>
    </w:lvl>
    <w:lvl w:ilvl="7" w:tplc="FFFFFFFF">
      <w:start w:val="1"/>
      <w:numFmt w:val="bullet"/>
      <w:lvlText w:val="o"/>
      <w:lvlJc w:val="left"/>
      <w:pPr>
        <w:ind w:left="5760" w:hanging="360"/>
      </w:pPr>
      <w:rPr>
        <w:rFonts w:ascii="Courier New" w:hAnsi="Courier New"/>
        <w:strike w:val="0"/>
        <w:dstrike w:val="0"/>
      </w:rPr>
    </w:lvl>
    <w:lvl w:ilvl="8" w:tplc="FFFFFFFF">
      <w:start w:val="1"/>
      <w:numFmt w:val="bullet"/>
      <w:lvlText w:val=""/>
      <w:lvlJc w:val="left"/>
      <w:pPr>
        <w:ind w:left="6480" w:hanging="360"/>
      </w:pPr>
      <w:rPr>
        <w:rFonts w:ascii="Wingdings" w:hAnsi="Wingdings"/>
        <w:strike w:val="0"/>
        <w:dstrike w:val="0"/>
      </w:rPr>
    </w:lvl>
  </w:abstractNum>
  <w:abstractNum w:abstractNumId="52" w15:restartNumberingAfterBreak="0">
    <w:nsid w:val="744D0F98"/>
    <w:multiLevelType w:val="hybridMultilevel"/>
    <w:tmpl w:val="EB98A742"/>
    <w:lvl w:ilvl="0" w:tplc="FFFFFFFF">
      <w:start w:val="1"/>
      <w:numFmt w:val="decimal"/>
      <w:lvlText w:val="%1."/>
      <w:lvlJc w:val="left"/>
      <w:pPr>
        <w:ind w:left="4613" w:hanging="360"/>
      </w:pPr>
      <w:rPr>
        <w:b/>
        <w:bCs w:val="0"/>
        <w:i w:val="0"/>
        <w:iCs w:val="0"/>
        <w:color w:val="auto"/>
      </w:rPr>
    </w:lvl>
    <w:lvl w:ilvl="1" w:tplc="FFFFFFFF">
      <w:numFmt w:val="bullet"/>
      <w:lvlText w:val="•"/>
      <w:lvlJc w:val="left"/>
      <w:pPr>
        <w:ind w:left="1425" w:hanging="705"/>
      </w:pPr>
      <w:rPr>
        <w:rFonts w:ascii="Calibri" w:eastAsia="Calibri" w:hAnsi="Calibri" w:cs="Calibri"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761D001F"/>
    <w:multiLevelType w:val="hybridMultilevel"/>
    <w:tmpl w:val="E514F042"/>
    <w:lvl w:ilvl="0" w:tplc="FFFFFFFF">
      <w:start w:val="1"/>
      <w:numFmt w:val="bullet"/>
      <w:lvlText w:val=""/>
      <w:lvlJc w:val="left"/>
      <w:pPr>
        <w:ind w:left="1090" w:hanging="360"/>
      </w:pPr>
      <w:rPr>
        <w:rFonts w:ascii="Symbol" w:hAnsi="Symbol" w:hint="default"/>
      </w:rPr>
    </w:lvl>
    <w:lvl w:ilvl="1" w:tplc="FFFFFFFF" w:tentative="1">
      <w:start w:val="1"/>
      <w:numFmt w:val="bullet"/>
      <w:lvlText w:val="o"/>
      <w:lvlJc w:val="left"/>
      <w:pPr>
        <w:ind w:left="1810" w:hanging="360"/>
      </w:pPr>
      <w:rPr>
        <w:rFonts w:ascii="Courier New" w:hAnsi="Courier New" w:cs="Courier New" w:hint="default"/>
      </w:rPr>
    </w:lvl>
    <w:lvl w:ilvl="2" w:tplc="FFFFFFFF" w:tentative="1">
      <w:start w:val="1"/>
      <w:numFmt w:val="bullet"/>
      <w:lvlText w:val=""/>
      <w:lvlJc w:val="left"/>
      <w:pPr>
        <w:ind w:left="2530" w:hanging="360"/>
      </w:pPr>
      <w:rPr>
        <w:rFonts w:ascii="Wingdings" w:hAnsi="Wingdings" w:hint="default"/>
      </w:rPr>
    </w:lvl>
    <w:lvl w:ilvl="3" w:tplc="FFFFFFFF" w:tentative="1">
      <w:start w:val="1"/>
      <w:numFmt w:val="bullet"/>
      <w:lvlText w:val=""/>
      <w:lvlJc w:val="left"/>
      <w:pPr>
        <w:ind w:left="3250" w:hanging="360"/>
      </w:pPr>
      <w:rPr>
        <w:rFonts w:ascii="Symbol" w:hAnsi="Symbol" w:hint="default"/>
      </w:rPr>
    </w:lvl>
    <w:lvl w:ilvl="4" w:tplc="FFFFFFFF" w:tentative="1">
      <w:start w:val="1"/>
      <w:numFmt w:val="bullet"/>
      <w:lvlText w:val="o"/>
      <w:lvlJc w:val="left"/>
      <w:pPr>
        <w:ind w:left="3970" w:hanging="360"/>
      </w:pPr>
      <w:rPr>
        <w:rFonts w:ascii="Courier New" w:hAnsi="Courier New" w:cs="Courier New" w:hint="default"/>
      </w:rPr>
    </w:lvl>
    <w:lvl w:ilvl="5" w:tplc="FFFFFFFF" w:tentative="1">
      <w:start w:val="1"/>
      <w:numFmt w:val="bullet"/>
      <w:lvlText w:val=""/>
      <w:lvlJc w:val="left"/>
      <w:pPr>
        <w:ind w:left="4690" w:hanging="360"/>
      </w:pPr>
      <w:rPr>
        <w:rFonts w:ascii="Wingdings" w:hAnsi="Wingdings" w:hint="default"/>
      </w:rPr>
    </w:lvl>
    <w:lvl w:ilvl="6" w:tplc="FFFFFFFF" w:tentative="1">
      <w:start w:val="1"/>
      <w:numFmt w:val="bullet"/>
      <w:lvlText w:val=""/>
      <w:lvlJc w:val="left"/>
      <w:pPr>
        <w:ind w:left="5410" w:hanging="360"/>
      </w:pPr>
      <w:rPr>
        <w:rFonts w:ascii="Symbol" w:hAnsi="Symbol" w:hint="default"/>
      </w:rPr>
    </w:lvl>
    <w:lvl w:ilvl="7" w:tplc="FFFFFFFF" w:tentative="1">
      <w:start w:val="1"/>
      <w:numFmt w:val="bullet"/>
      <w:lvlText w:val="o"/>
      <w:lvlJc w:val="left"/>
      <w:pPr>
        <w:ind w:left="6130" w:hanging="360"/>
      </w:pPr>
      <w:rPr>
        <w:rFonts w:ascii="Courier New" w:hAnsi="Courier New" w:cs="Courier New" w:hint="default"/>
      </w:rPr>
    </w:lvl>
    <w:lvl w:ilvl="8" w:tplc="FFFFFFFF" w:tentative="1">
      <w:start w:val="1"/>
      <w:numFmt w:val="bullet"/>
      <w:lvlText w:val=""/>
      <w:lvlJc w:val="left"/>
      <w:pPr>
        <w:ind w:left="6850" w:hanging="360"/>
      </w:pPr>
      <w:rPr>
        <w:rFonts w:ascii="Wingdings" w:hAnsi="Wingdings" w:hint="default"/>
      </w:rPr>
    </w:lvl>
  </w:abstractNum>
  <w:abstractNum w:abstractNumId="54" w15:restartNumberingAfterBreak="0">
    <w:nsid w:val="771075A4"/>
    <w:multiLevelType w:val="hybridMultilevel"/>
    <w:tmpl w:val="A6802A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5" w15:restartNumberingAfterBreak="0">
    <w:nsid w:val="7A9A2A56"/>
    <w:multiLevelType w:val="hybridMultilevel"/>
    <w:tmpl w:val="FFFFFFFF"/>
    <w:lvl w:ilvl="0" w:tplc="FFFFFFFF">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15:restartNumberingAfterBreak="0">
    <w:nsid w:val="7E1250F4"/>
    <w:multiLevelType w:val="hybridMultilevel"/>
    <w:tmpl w:val="3760E6A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960963682">
    <w:abstractNumId w:val="51"/>
    <w:lvlOverride w:ilvl="0">
      <w:startOverride w:val="1"/>
      <w:lvl w:ilvl="0" w:tplc="FFFFFFFF">
        <w:start w:val="1"/>
        <w:numFmt w:val="bullet"/>
        <w:lvlText w:val=""/>
        <w:lvlJc w:val="left"/>
        <w:pPr>
          <w:ind w:left="720" w:hanging="360"/>
        </w:pPr>
        <w:rPr>
          <w:rFonts w:ascii="Symbol" w:hAnsi="Symbol"/>
          <w:strike w:val="0"/>
          <w:dstrike w:val="0"/>
          <w:color w:val="auto"/>
        </w:rPr>
      </w:lvl>
    </w:lvlOverride>
    <w:lvlOverride w:ilvl="1">
      <w:startOverride w:val="1"/>
      <w:lvl w:ilvl="1" w:tplc="FFFFFFFF">
        <w:start w:val="1"/>
        <w:numFmt w:val="bullet"/>
        <w:lvlText w:val="o"/>
        <w:lvlJc w:val="left"/>
        <w:pPr>
          <w:ind w:left="1440" w:hanging="360"/>
        </w:pPr>
        <w:rPr>
          <w:rFonts w:ascii="Courier New" w:hAnsi="Courier New"/>
          <w:strike w:val="0"/>
          <w:dstrike w:val="0"/>
        </w:rPr>
      </w:lvl>
    </w:lvlOverride>
    <w:lvlOverride w:ilvl="2">
      <w:startOverride w:val="1"/>
      <w:lvl w:ilvl="2" w:tplc="FFFFFFFF">
        <w:start w:val="1"/>
        <w:numFmt w:val="bullet"/>
        <w:lvlText w:val=""/>
        <w:lvlJc w:val="left"/>
        <w:pPr>
          <w:ind w:left="2160" w:hanging="360"/>
        </w:pPr>
        <w:rPr>
          <w:rFonts w:ascii="Wingdings" w:hAnsi="Wingdings"/>
          <w:strike w:val="0"/>
          <w:dstrike w:val="0"/>
        </w:rPr>
      </w:lvl>
    </w:lvlOverride>
    <w:lvlOverride w:ilvl="3">
      <w:startOverride w:val="1"/>
      <w:lvl w:ilvl="3" w:tplc="FFFFFFFF">
        <w:start w:val="1"/>
        <w:numFmt w:val="bullet"/>
        <w:lvlText w:val=""/>
        <w:lvlJc w:val="left"/>
        <w:pPr>
          <w:ind w:left="2880" w:hanging="360"/>
        </w:pPr>
        <w:rPr>
          <w:rFonts w:ascii="Symbol" w:hAnsi="Symbol"/>
          <w:strike w:val="0"/>
          <w:dstrike w:val="0"/>
        </w:rPr>
      </w:lvl>
    </w:lvlOverride>
    <w:lvlOverride w:ilvl="4">
      <w:startOverride w:val="1"/>
      <w:lvl w:ilvl="4" w:tplc="FFFFFFFF">
        <w:start w:val="1"/>
        <w:numFmt w:val="bullet"/>
        <w:lvlText w:val="o"/>
        <w:lvlJc w:val="left"/>
        <w:pPr>
          <w:ind w:left="3600" w:hanging="360"/>
        </w:pPr>
        <w:rPr>
          <w:rFonts w:ascii="Courier New" w:hAnsi="Courier New"/>
          <w:strike w:val="0"/>
          <w:dstrike w:val="0"/>
        </w:rPr>
      </w:lvl>
    </w:lvlOverride>
    <w:lvlOverride w:ilvl="5">
      <w:startOverride w:val="1"/>
      <w:lvl w:ilvl="5" w:tplc="FFFFFFFF">
        <w:start w:val="1"/>
        <w:numFmt w:val="bullet"/>
        <w:lvlText w:val=""/>
        <w:lvlJc w:val="left"/>
        <w:pPr>
          <w:ind w:left="4320" w:hanging="360"/>
        </w:pPr>
        <w:rPr>
          <w:rFonts w:ascii="Wingdings" w:hAnsi="Wingdings"/>
          <w:strike w:val="0"/>
          <w:dstrike w:val="0"/>
        </w:rPr>
      </w:lvl>
    </w:lvlOverride>
    <w:lvlOverride w:ilvl="6">
      <w:startOverride w:val="1"/>
      <w:lvl w:ilvl="6" w:tplc="FFFFFFFF">
        <w:start w:val="1"/>
        <w:numFmt w:val="bullet"/>
        <w:lvlText w:val=""/>
        <w:lvlJc w:val="left"/>
        <w:pPr>
          <w:ind w:left="5040" w:hanging="360"/>
        </w:pPr>
        <w:rPr>
          <w:rFonts w:ascii="Symbol" w:hAnsi="Symbol"/>
          <w:strike w:val="0"/>
          <w:dstrike w:val="0"/>
        </w:rPr>
      </w:lvl>
    </w:lvlOverride>
    <w:lvlOverride w:ilvl="7">
      <w:startOverride w:val="1"/>
      <w:lvl w:ilvl="7" w:tplc="FFFFFFFF">
        <w:start w:val="1"/>
        <w:numFmt w:val="bullet"/>
        <w:lvlText w:val="o"/>
        <w:lvlJc w:val="left"/>
        <w:pPr>
          <w:ind w:left="5760" w:hanging="360"/>
        </w:pPr>
        <w:rPr>
          <w:rFonts w:ascii="Courier New" w:hAnsi="Courier New"/>
          <w:strike w:val="0"/>
          <w:dstrike w:val="0"/>
        </w:rPr>
      </w:lvl>
    </w:lvlOverride>
    <w:lvlOverride w:ilvl="8">
      <w:startOverride w:val="1"/>
      <w:lvl w:ilvl="8" w:tplc="FFFFFFFF">
        <w:start w:val="1"/>
        <w:numFmt w:val="bullet"/>
        <w:lvlText w:val=""/>
        <w:lvlJc w:val="left"/>
        <w:pPr>
          <w:ind w:left="6480" w:hanging="360"/>
        </w:pPr>
        <w:rPr>
          <w:rFonts w:ascii="Wingdings" w:hAnsi="Wingdings"/>
          <w:strike w:val="0"/>
          <w:dstrike w:val="0"/>
        </w:rPr>
      </w:lvl>
    </w:lvlOverride>
  </w:num>
  <w:num w:numId="2" w16cid:durableId="930622234">
    <w:abstractNumId w:val="46"/>
  </w:num>
  <w:num w:numId="3" w16cid:durableId="1851679318">
    <w:abstractNumId w:val="53"/>
  </w:num>
  <w:num w:numId="4" w16cid:durableId="585648411">
    <w:abstractNumId w:val="52"/>
  </w:num>
  <w:num w:numId="5" w16cid:durableId="27949163">
    <w:abstractNumId w:val="24"/>
  </w:num>
  <w:num w:numId="6" w16cid:durableId="2082367501">
    <w:abstractNumId w:val="47"/>
  </w:num>
  <w:num w:numId="7" w16cid:durableId="267278716">
    <w:abstractNumId w:val="19"/>
  </w:num>
  <w:num w:numId="8" w16cid:durableId="903108352">
    <w:abstractNumId w:val="27"/>
  </w:num>
  <w:num w:numId="9" w16cid:durableId="1332176682">
    <w:abstractNumId w:val="35"/>
  </w:num>
  <w:num w:numId="10" w16cid:durableId="540870644">
    <w:abstractNumId w:val="33"/>
  </w:num>
  <w:num w:numId="11" w16cid:durableId="2131194490">
    <w:abstractNumId w:val="41"/>
  </w:num>
  <w:num w:numId="12" w16cid:durableId="613514954">
    <w:abstractNumId w:val="21"/>
  </w:num>
  <w:num w:numId="13" w16cid:durableId="558637131">
    <w:abstractNumId w:val="55"/>
  </w:num>
  <w:num w:numId="14" w16cid:durableId="318270700">
    <w:abstractNumId w:val="50"/>
  </w:num>
  <w:num w:numId="15" w16cid:durableId="1447849402">
    <w:abstractNumId w:val="40"/>
  </w:num>
  <w:num w:numId="16" w16cid:durableId="1427380619">
    <w:abstractNumId w:val="37"/>
  </w:num>
  <w:num w:numId="17" w16cid:durableId="581918266">
    <w:abstractNumId w:val="15"/>
  </w:num>
  <w:num w:numId="18" w16cid:durableId="66653889">
    <w:abstractNumId w:val="39"/>
  </w:num>
  <w:num w:numId="19" w16cid:durableId="2007513747">
    <w:abstractNumId w:val="43"/>
  </w:num>
  <w:num w:numId="20" w16cid:durableId="1685546363">
    <w:abstractNumId w:val="30"/>
  </w:num>
  <w:num w:numId="21" w16cid:durableId="1765834525">
    <w:abstractNumId w:val="42"/>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rPr>
          <w:b w:val="0"/>
        </w:rPr>
      </w:lvl>
    </w:lvlOverride>
    <w:lvlOverride w:ilvl="2">
      <w:lvl w:ilvl="2">
        <w:start w:val="1"/>
        <w:numFmt w:val="decimal"/>
        <w:lvlText w:val="%1.%2.%3."/>
        <w:lvlJc w:val="left"/>
        <w:pPr>
          <w:tabs>
            <w:tab w:val="num" w:pos="1530"/>
          </w:tabs>
          <w:ind w:left="1314" w:hanging="504"/>
        </w:pPr>
        <w:rPr>
          <w:b w:val="0"/>
        </w:rPr>
      </w:lvl>
    </w:lvlOverride>
    <w:lvlOverride w:ilvl="3">
      <w:lvl w:ilvl="3">
        <w:start w:val="1"/>
        <w:numFmt w:val="decimal"/>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22" w16cid:durableId="600988572">
    <w:abstractNumId w:val="16"/>
  </w:num>
  <w:num w:numId="23" w16cid:durableId="1145439904">
    <w:abstractNumId w:val="14"/>
  </w:num>
  <w:num w:numId="24" w16cid:durableId="1057969072">
    <w:abstractNumId w:val="0"/>
  </w:num>
  <w:num w:numId="25" w16cid:durableId="1469585807">
    <w:abstractNumId w:val="1"/>
  </w:num>
  <w:num w:numId="26" w16cid:durableId="1781802878">
    <w:abstractNumId w:val="2"/>
  </w:num>
  <w:num w:numId="27" w16cid:durableId="204622">
    <w:abstractNumId w:val="3"/>
  </w:num>
  <w:num w:numId="28" w16cid:durableId="1301694696">
    <w:abstractNumId w:val="4"/>
  </w:num>
  <w:num w:numId="29" w16cid:durableId="1598631240">
    <w:abstractNumId w:val="5"/>
  </w:num>
  <w:num w:numId="30" w16cid:durableId="724908112">
    <w:abstractNumId w:val="6"/>
  </w:num>
  <w:num w:numId="31" w16cid:durableId="2109543670">
    <w:abstractNumId w:val="7"/>
  </w:num>
  <w:num w:numId="32" w16cid:durableId="1785921960">
    <w:abstractNumId w:val="8"/>
  </w:num>
  <w:num w:numId="33" w16cid:durableId="647131767">
    <w:abstractNumId w:val="9"/>
  </w:num>
  <w:num w:numId="34" w16cid:durableId="840508628">
    <w:abstractNumId w:val="10"/>
  </w:num>
  <w:num w:numId="35" w16cid:durableId="1975401834">
    <w:abstractNumId w:val="11"/>
  </w:num>
  <w:num w:numId="36" w16cid:durableId="942613903">
    <w:abstractNumId w:val="12"/>
  </w:num>
  <w:num w:numId="37" w16cid:durableId="1534876703">
    <w:abstractNumId w:val="23"/>
  </w:num>
  <w:num w:numId="38" w16cid:durableId="1261525080">
    <w:abstractNumId w:val="48"/>
  </w:num>
  <w:num w:numId="39" w16cid:durableId="1127040624">
    <w:abstractNumId w:val="51"/>
    <w:lvlOverride w:ilvl="0">
      <w:startOverride w:val="1"/>
      <w:lvl w:ilvl="0" w:tplc="FFFFFFFF">
        <w:start w:val="1"/>
        <w:numFmt w:val="bullet"/>
        <w:lvlText w:val=""/>
        <w:lvlJc w:val="left"/>
        <w:pPr>
          <w:ind w:left="720" w:hanging="360"/>
        </w:pPr>
        <w:rPr>
          <w:rFonts w:ascii="Symbol" w:hAnsi="Symbol"/>
          <w:strike w:val="0"/>
          <w:dstrike w:val="0"/>
          <w:color w:val="auto"/>
        </w:rPr>
      </w:lvl>
    </w:lvlOverride>
    <w:lvlOverride w:ilvl="1">
      <w:startOverride w:val="1"/>
      <w:lvl w:ilvl="1" w:tplc="FFFFFFFF">
        <w:start w:val="1"/>
        <w:numFmt w:val="bullet"/>
        <w:lvlText w:val="o"/>
        <w:lvlJc w:val="left"/>
        <w:pPr>
          <w:ind w:left="1440" w:hanging="360"/>
        </w:pPr>
        <w:rPr>
          <w:rFonts w:ascii="Courier New" w:hAnsi="Courier New"/>
          <w:strike w:val="0"/>
          <w:dstrike w:val="0"/>
        </w:rPr>
      </w:lvl>
    </w:lvlOverride>
    <w:lvlOverride w:ilvl="2">
      <w:startOverride w:val="1"/>
      <w:lvl w:ilvl="2" w:tplc="FFFFFFFF">
        <w:start w:val="1"/>
        <w:numFmt w:val="bullet"/>
        <w:lvlText w:val=""/>
        <w:lvlJc w:val="left"/>
        <w:pPr>
          <w:ind w:left="2160" w:hanging="360"/>
        </w:pPr>
        <w:rPr>
          <w:rFonts w:ascii="Wingdings" w:hAnsi="Wingdings"/>
          <w:strike w:val="0"/>
          <w:dstrike w:val="0"/>
        </w:rPr>
      </w:lvl>
    </w:lvlOverride>
    <w:lvlOverride w:ilvl="3">
      <w:startOverride w:val="1"/>
      <w:lvl w:ilvl="3" w:tplc="FFFFFFFF">
        <w:start w:val="1"/>
        <w:numFmt w:val="bullet"/>
        <w:lvlText w:val=""/>
        <w:lvlJc w:val="left"/>
        <w:pPr>
          <w:ind w:left="2880" w:hanging="360"/>
        </w:pPr>
        <w:rPr>
          <w:rFonts w:ascii="Symbol" w:hAnsi="Symbol"/>
          <w:strike w:val="0"/>
          <w:dstrike w:val="0"/>
        </w:rPr>
      </w:lvl>
    </w:lvlOverride>
    <w:lvlOverride w:ilvl="4">
      <w:startOverride w:val="1"/>
      <w:lvl w:ilvl="4" w:tplc="FFFFFFFF">
        <w:start w:val="1"/>
        <w:numFmt w:val="bullet"/>
        <w:lvlText w:val="o"/>
        <w:lvlJc w:val="left"/>
        <w:pPr>
          <w:ind w:left="3600" w:hanging="360"/>
        </w:pPr>
        <w:rPr>
          <w:rFonts w:ascii="Courier New" w:hAnsi="Courier New"/>
          <w:strike w:val="0"/>
          <w:dstrike w:val="0"/>
        </w:rPr>
      </w:lvl>
    </w:lvlOverride>
    <w:lvlOverride w:ilvl="5">
      <w:startOverride w:val="1"/>
      <w:lvl w:ilvl="5" w:tplc="FFFFFFFF">
        <w:start w:val="1"/>
        <w:numFmt w:val="bullet"/>
        <w:lvlText w:val=""/>
        <w:lvlJc w:val="left"/>
        <w:pPr>
          <w:ind w:left="4320" w:hanging="360"/>
        </w:pPr>
        <w:rPr>
          <w:rFonts w:ascii="Wingdings" w:hAnsi="Wingdings"/>
          <w:strike w:val="0"/>
          <w:dstrike w:val="0"/>
        </w:rPr>
      </w:lvl>
    </w:lvlOverride>
    <w:lvlOverride w:ilvl="6">
      <w:startOverride w:val="1"/>
      <w:lvl w:ilvl="6" w:tplc="FFFFFFFF">
        <w:start w:val="1"/>
        <w:numFmt w:val="bullet"/>
        <w:lvlText w:val=""/>
        <w:lvlJc w:val="left"/>
        <w:pPr>
          <w:ind w:left="5040" w:hanging="360"/>
        </w:pPr>
        <w:rPr>
          <w:rFonts w:ascii="Symbol" w:hAnsi="Symbol"/>
          <w:strike w:val="0"/>
          <w:dstrike w:val="0"/>
        </w:rPr>
      </w:lvl>
    </w:lvlOverride>
    <w:lvlOverride w:ilvl="7">
      <w:startOverride w:val="1"/>
      <w:lvl w:ilvl="7" w:tplc="FFFFFFFF">
        <w:start w:val="1"/>
        <w:numFmt w:val="bullet"/>
        <w:lvlText w:val="o"/>
        <w:lvlJc w:val="left"/>
        <w:pPr>
          <w:ind w:left="5760" w:hanging="360"/>
        </w:pPr>
        <w:rPr>
          <w:rFonts w:ascii="Courier New" w:hAnsi="Courier New"/>
          <w:strike w:val="0"/>
          <w:dstrike w:val="0"/>
        </w:rPr>
      </w:lvl>
    </w:lvlOverride>
    <w:lvlOverride w:ilvl="8">
      <w:startOverride w:val="1"/>
      <w:lvl w:ilvl="8" w:tplc="FFFFFFFF">
        <w:start w:val="1"/>
        <w:numFmt w:val="bullet"/>
        <w:lvlText w:val=""/>
        <w:lvlJc w:val="left"/>
        <w:pPr>
          <w:ind w:left="6480" w:hanging="360"/>
        </w:pPr>
        <w:rPr>
          <w:rFonts w:ascii="Wingdings" w:hAnsi="Wingdings"/>
          <w:strike w:val="0"/>
          <w:dstrike w:val="0"/>
        </w:rPr>
      </w:lvl>
    </w:lvlOverride>
  </w:num>
  <w:num w:numId="40" w16cid:durableId="1124035673">
    <w:abstractNumId w:val="54"/>
  </w:num>
  <w:num w:numId="41" w16cid:durableId="1481190778">
    <w:abstractNumId w:val="28"/>
  </w:num>
  <w:num w:numId="42" w16cid:durableId="742220417">
    <w:abstractNumId w:val="36"/>
  </w:num>
  <w:num w:numId="43" w16cid:durableId="1260601251">
    <w:abstractNumId w:val="22"/>
  </w:num>
  <w:num w:numId="44" w16cid:durableId="1429304243">
    <w:abstractNumId w:val="34"/>
  </w:num>
  <w:num w:numId="45" w16cid:durableId="89202404">
    <w:abstractNumId w:val="26"/>
  </w:num>
  <w:num w:numId="46" w16cid:durableId="1655647461">
    <w:abstractNumId w:val="38"/>
  </w:num>
  <w:num w:numId="47" w16cid:durableId="267353891">
    <w:abstractNumId w:val="45"/>
  </w:num>
  <w:num w:numId="48" w16cid:durableId="1256591062">
    <w:abstractNumId w:val="31"/>
  </w:num>
  <w:num w:numId="49" w16cid:durableId="110053061">
    <w:abstractNumId w:val="56"/>
  </w:num>
  <w:num w:numId="50" w16cid:durableId="1170372647">
    <w:abstractNumId w:val="44"/>
  </w:num>
  <w:num w:numId="51" w16cid:durableId="1417482979">
    <w:abstractNumId w:val="18"/>
  </w:num>
  <w:num w:numId="52" w16cid:durableId="1009332363">
    <w:abstractNumId w:val="49"/>
  </w:num>
  <w:num w:numId="53" w16cid:durableId="1032613055">
    <w:abstractNumId w:val="25"/>
  </w:num>
  <w:num w:numId="54" w16cid:durableId="839587753">
    <w:abstractNumId w:val="29"/>
  </w:num>
  <w:num w:numId="55" w16cid:durableId="280963688">
    <w:abstractNumId w:val="20"/>
  </w:num>
  <w:num w:numId="56" w16cid:durableId="1755666928">
    <w:abstractNumId w:val="32"/>
  </w:num>
  <w:num w:numId="57" w16cid:durableId="1525094918">
    <w:abstractNumId w:val="42"/>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rPr>
          <w:b w:val="0"/>
        </w:rPr>
      </w:lvl>
    </w:lvlOverride>
    <w:lvlOverride w:ilvl="2">
      <w:lvl w:ilvl="2">
        <w:start w:val="1"/>
        <w:numFmt w:val="decimal"/>
        <w:lvlText w:val="%1.%2.%3."/>
        <w:lvlJc w:val="left"/>
        <w:pPr>
          <w:tabs>
            <w:tab w:val="num" w:pos="1530"/>
          </w:tabs>
          <w:ind w:left="1314" w:hanging="504"/>
        </w:pPr>
        <w:rPr>
          <w:b w:val="0"/>
        </w:rPr>
      </w:lvl>
    </w:lvlOverride>
    <w:lvlOverride w:ilvl="3">
      <w:lvl w:ilvl="3">
        <w:start w:val="1"/>
        <w:numFmt w:val="decimal"/>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58" w16cid:durableId="1097021316">
    <w:abstractNumId w:val="17"/>
  </w:num>
  <w:num w:numId="59" w16cid:durableId="539981060">
    <w:abstractNumId w:val="1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B26"/>
    <w:rsid w:val="0000008B"/>
    <w:rsid w:val="00000E45"/>
    <w:rsid w:val="00001803"/>
    <w:rsid w:val="00006003"/>
    <w:rsid w:val="00011521"/>
    <w:rsid w:val="00012791"/>
    <w:rsid w:val="000127CB"/>
    <w:rsid w:val="00012B25"/>
    <w:rsid w:val="00013587"/>
    <w:rsid w:val="00015999"/>
    <w:rsid w:val="00017D93"/>
    <w:rsid w:val="00018C42"/>
    <w:rsid w:val="00020B02"/>
    <w:rsid w:val="00021289"/>
    <w:rsid w:val="00021EE6"/>
    <w:rsid w:val="00022724"/>
    <w:rsid w:val="0002304F"/>
    <w:rsid w:val="00024144"/>
    <w:rsid w:val="00024EF9"/>
    <w:rsid w:val="00024F04"/>
    <w:rsid w:val="00025349"/>
    <w:rsid w:val="000256DC"/>
    <w:rsid w:val="00030016"/>
    <w:rsid w:val="000310D3"/>
    <w:rsid w:val="00031F3E"/>
    <w:rsid w:val="00033012"/>
    <w:rsid w:val="00033E94"/>
    <w:rsid w:val="00034351"/>
    <w:rsid w:val="00035046"/>
    <w:rsid w:val="00035B71"/>
    <w:rsid w:val="00035BEA"/>
    <w:rsid w:val="00037033"/>
    <w:rsid w:val="0003746C"/>
    <w:rsid w:val="00037B02"/>
    <w:rsid w:val="00037C14"/>
    <w:rsid w:val="00037DE9"/>
    <w:rsid w:val="00040BD2"/>
    <w:rsid w:val="00041829"/>
    <w:rsid w:val="00041E98"/>
    <w:rsid w:val="000422DE"/>
    <w:rsid w:val="00043505"/>
    <w:rsid w:val="00045186"/>
    <w:rsid w:val="00045BFF"/>
    <w:rsid w:val="00047BBB"/>
    <w:rsid w:val="00047EF8"/>
    <w:rsid w:val="00052201"/>
    <w:rsid w:val="000527D2"/>
    <w:rsid w:val="00052949"/>
    <w:rsid w:val="00052FF6"/>
    <w:rsid w:val="00053AE6"/>
    <w:rsid w:val="0005557B"/>
    <w:rsid w:val="00055B0B"/>
    <w:rsid w:val="000574F6"/>
    <w:rsid w:val="0005754E"/>
    <w:rsid w:val="00057F8B"/>
    <w:rsid w:val="00060038"/>
    <w:rsid w:val="00060AA7"/>
    <w:rsid w:val="00062D6B"/>
    <w:rsid w:val="00063876"/>
    <w:rsid w:val="00065496"/>
    <w:rsid w:val="000667EC"/>
    <w:rsid w:val="000707F5"/>
    <w:rsid w:val="000711B6"/>
    <w:rsid w:val="00071A61"/>
    <w:rsid w:val="00074516"/>
    <w:rsid w:val="000759E6"/>
    <w:rsid w:val="00077511"/>
    <w:rsid w:val="00080862"/>
    <w:rsid w:val="00083367"/>
    <w:rsid w:val="00084247"/>
    <w:rsid w:val="00086C9D"/>
    <w:rsid w:val="00091DE6"/>
    <w:rsid w:val="000923F3"/>
    <w:rsid w:val="00093F02"/>
    <w:rsid w:val="00095D5A"/>
    <w:rsid w:val="00096209"/>
    <w:rsid w:val="0009734D"/>
    <w:rsid w:val="00097B13"/>
    <w:rsid w:val="000A0904"/>
    <w:rsid w:val="000A3DF4"/>
    <w:rsid w:val="000A4179"/>
    <w:rsid w:val="000A556F"/>
    <w:rsid w:val="000A5BBE"/>
    <w:rsid w:val="000A6611"/>
    <w:rsid w:val="000A72EE"/>
    <w:rsid w:val="000A79D3"/>
    <w:rsid w:val="000B05F6"/>
    <w:rsid w:val="000B0DCC"/>
    <w:rsid w:val="000B3D10"/>
    <w:rsid w:val="000B44BF"/>
    <w:rsid w:val="000B4B07"/>
    <w:rsid w:val="000B55C9"/>
    <w:rsid w:val="000B5909"/>
    <w:rsid w:val="000B6442"/>
    <w:rsid w:val="000B7B3A"/>
    <w:rsid w:val="000B9324"/>
    <w:rsid w:val="000C0516"/>
    <w:rsid w:val="000C2084"/>
    <w:rsid w:val="000C3086"/>
    <w:rsid w:val="000C3170"/>
    <w:rsid w:val="000C326E"/>
    <w:rsid w:val="000C33D1"/>
    <w:rsid w:val="000C5CF6"/>
    <w:rsid w:val="000C5F6C"/>
    <w:rsid w:val="000C6621"/>
    <w:rsid w:val="000D10F3"/>
    <w:rsid w:val="000D2EC4"/>
    <w:rsid w:val="000D342F"/>
    <w:rsid w:val="000D5277"/>
    <w:rsid w:val="000D549E"/>
    <w:rsid w:val="000D7998"/>
    <w:rsid w:val="000E1EF9"/>
    <w:rsid w:val="000E2319"/>
    <w:rsid w:val="000E2EB1"/>
    <w:rsid w:val="000E38D5"/>
    <w:rsid w:val="000E406C"/>
    <w:rsid w:val="000E501B"/>
    <w:rsid w:val="000E564C"/>
    <w:rsid w:val="000E6C26"/>
    <w:rsid w:val="000E6D85"/>
    <w:rsid w:val="000E7A30"/>
    <w:rsid w:val="000E7A9D"/>
    <w:rsid w:val="000F0ED8"/>
    <w:rsid w:val="000F1523"/>
    <w:rsid w:val="000F16AF"/>
    <w:rsid w:val="000F1D85"/>
    <w:rsid w:val="000F2425"/>
    <w:rsid w:val="000F2E9B"/>
    <w:rsid w:val="000F39C0"/>
    <w:rsid w:val="000F412B"/>
    <w:rsid w:val="000F4E29"/>
    <w:rsid w:val="000F5AE4"/>
    <w:rsid w:val="000F6DCB"/>
    <w:rsid w:val="00100333"/>
    <w:rsid w:val="001013B8"/>
    <w:rsid w:val="00102D3A"/>
    <w:rsid w:val="00103494"/>
    <w:rsid w:val="00104E5D"/>
    <w:rsid w:val="00105735"/>
    <w:rsid w:val="00105E81"/>
    <w:rsid w:val="001062E6"/>
    <w:rsid w:val="001066FF"/>
    <w:rsid w:val="00106964"/>
    <w:rsid w:val="00107840"/>
    <w:rsid w:val="00107D10"/>
    <w:rsid w:val="001104EB"/>
    <w:rsid w:val="0011088B"/>
    <w:rsid w:val="00110F83"/>
    <w:rsid w:val="00111560"/>
    <w:rsid w:val="0011494E"/>
    <w:rsid w:val="00114CCA"/>
    <w:rsid w:val="001174C6"/>
    <w:rsid w:val="0012224A"/>
    <w:rsid w:val="00124733"/>
    <w:rsid w:val="00126E35"/>
    <w:rsid w:val="001301A1"/>
    <w:rsid w:val="00131629"/>
    <w:rsid w:val="00131880"/>
    <w:rsid w:val="001333A1"/>
    <w:rsid w:val="001333B0"/>
    <w:rsid w:val="00133EC7"/>
    <w:rsid w:val="00134F13"/>
    <w:rsid w:val="00136A97"/>
    <w:rsid w:val="00136E6E"/>
    <w:rsid w:val="001400CE"/>
    <w:rsid w:val="0014201C"/>
    <w:rsid w:val="001442FD"/>
    <w:rsid w:val="0014432F"/>
    <w:rsid w:val="00146F0E"/>
    <w:rsid w:val="001520A0"/>
    <w:rsid w:val="0015225B"/>
    <w:rsid w:val="0015296C"/>
    <w:rsid w:val="00152D5B"/>
    <w:rsid w:val="00153218"/>
    <w:rsid w:val="0015650E"/>
    <w:rsid w:val="001565E9"/>
    <w:rsid w:val="001576D5"/>
    <w:rsid w:val="00161174"/>
    <w:rsid w:val="00162093"/>
    <w:rsid w:val="001621F0"/>
    <w:rsid w:val="001632DB"/>
    <w:rsid w:val="001636D9"/>
    <w:rsid w:val="00164952"/>
    <w:rsid w:val="00164CDB"/>
    <w:rsid w:val="00167183"/>
    <w:rsid w:val="00173F33"/>
    <w:rsid w:val="001743D6"/>
    <w:rsid w:val="0017473F"/>
    <w:rsid w:val="00174A19"/>
    <w:rsid w:val="00174ED7"/>
    <w:rsid w:val="00176972"/>
    <w:rsid w:val="00180DA9"/>
    <w:rsid w:val="001811C4"/>
    <w:rsid w:val="00181231"/>
    <w:rsid w:val="001818A2"/>
    <w:rsid w:val="0018358F"/>
    <w:rsid w:val="00184DCE"/>
    <w:rsid w:val="001851AD"/>
    <w:rsid w:val="001854C8"/>
    <w:rsid w:val="00186930"/>
    <w:rsid w:val="001876D7"/>
    <w:rsid w:val="0019075F"/>
    <w:rsid w:val="001912F5"/>
    <w:rsid w:val="00191622"/>
    <w:rsid w:val="001919F2"/>
    <w:rsid w:val="00191BF0"/>
    <w:rsid w:val="00192BD1"/>
    <w:rsid w:val="00192C31"/>
    <w:rsid w:val="00193199"/>
    <w:rsid w:val="00193EC8"/>
    <w:rsid w:val="00194DCA"/>
    <w:rsid w:val="00195516"/>
    <w:rsid w:val="0019580F"/>
    <w:rsid w:val="001967C8"/>
    <w:rsid w:val="001A09D9"/>
    <w:rsid w:val="001A0A1A"/>
    <w:rsid w:val="001A1AA8"/>
    <w:rsid w:val="001A2BF2"/>
    <w:rsid w:val="001B024B"/>
    <w:rsid w:val="001B075E"/>
    <w:rsid w:val="001B0A48"/>
    <w:rsid w:val="001B0B23"/>
    <w:rsid w:val="001B12E6"/>
    <w:rsid w:val="001B37A8"/>
    <w:rsid w:val="001B41E7"/>
    <w:rsid w:val="001B4B00"/>
    <w:rsid w:val="001B50B8"/>
    <w:rsid w:val="001B65CE"/>
    <w:rsid w:val="001B70BE"/>
    <w:rsid w:val="001C04CD"/>
    <w:rsid w:val="001C070C"/>
    <w:rsid w:val="001C0CB9"/>
    <w:rsid w:val="001C1211"/>
    <w:rsid w:val="001C29A4"/>
    <w:rsid w:val="001C31CA"/>
    <w:rsid w:val="001C38EB"/>
    <w:rsid w:val="001C562F"/>
    <w:rsid w:val="001C6AA4"/>
    <w:rsid w:val="001D2235"/>
    <w:rsid w:val="001D327A"/>
    <w:rsid w:val="001D33FD"/>
    <w:rsid w:val="001D406A"/>
    <w:rsid w:val="001D4695"/>
    <w:rsid w:val="001D6FC4"/>
    <w:rsid w:val="001D7086"/>
    <w:rsid w:val="001E11E6"/>
    <w:rsid w:val="001E2C57"/>
    <w:rsid w:val="001E3445"/>
    <w:rsid w:val="001E55AF"/>
    <w:rsid w:val="001F1675"/>
    <w:rsid w:val="001F207D"/>
    <w:rsid w:val="001F420D"/>
    <w:rsid w:val="001F4230"/>
    <w:rsid w:val="001F5896"/>
    <w:rsid w:val="001F603D"/>
    <w:rsid w:val="001F6109"/>
    <w:rsid w:val="001F698C"/>
    <w:rsid w:val="00201852"/>
    <w:rsid w:val="0020209E"/>
    <w:rsid w:val="0020257B"/>
    <w:rsid w:val="00202842"/>
    <w:rsid w:val="00206E4B"/>
    <w:rsid w:val="002107AC"/>
    <w:rsid w:val="002114AB"/>
    <w:rsid w:val="00212751"/>
    <w:rsid w:val="002128FA"/>
    <w:rsid w:val="00214A45"/>
    <w:rsid w:val="002177AD"/>
    <w:rsid w:val="00221027"/>
    <w:rsid w:val="00221356"/>
    <w:rsid w:val="00224D75"/>
    <w:rsid w:val="0022612E"/>
    <w:rsid w:val="0023020A"/>
    <w:rsid w:val="00230A7C"/>
    <w:rsid w:val="00232D9A"/>
    <w:rsid w:val="00236187"/>
    <w:rsid w:val="00236AC7"/>
    <w:rsid w:val="00237491"/>
    <w:rsid w:val="002403FE"/>
    <w:rsid w:val="00240BBE"/>
    <w:rsid w:val="00242C44"/>
    <w:rsid w:val="00243655"/>
    <w:rsid w:val="00245085"/>
    <w:rsid w:val="002456E4"/>
    <w:rsid w:val="00245A40"/>
    <w:rsid w:val="00245BF2"/>
    <w:rsid w:val="00245C34"/>
    <w:rsid w:val="00245F60"/>
    <w:rsid w:val="0024605A"/>
    <w:rsid w:val="00246752"/>
    <w:rsid w:val="00246D8A"/>
    <w:rsid w:val="00247CFB"/>
    <w:rsid w:val="00251F24"/>
    <w:rsid w:val="0025291D"/>
    <w:rsid w:val="00253185"/>
    <w:rsid w:val="002538F7"/>
    <w:rsid w:val="00254BC9"/>
    <w:rsid w:val="0025508C"/>
    <w:rsid w:val="00255CB7"/>
    <w:rsid w:val="00257F33"/>
    <w:rsid w:val="00260654"/>
    <w:rsid w:val="00260EF0"/>
    <w:rsid w:val="00262334"/>
    <w:rsid w:val="00264A7A"/>
    <w:rsid w:val="00264BD9"/>
    <w:rsid w:val="002670A4"/>
    <w:rsid w:val="002670D6"/>
    <w:rsid w:val="0027017E"/>
    <w:rsid w:val="002753BD"/>
    <w:rsid w:val="0027542C"/>
    <w:rsid w:val="002773CE"/>
    <w:rsid w:val="00280C1A"/>
    <w:rsid w:val="00281421"/>
    <w:rsid w:val="00281FA2"/>
    <w:rsid w:val="00281FDC"/>
    <w:rsid w:val="00282429"/>
    <w:rsid w:val="00282497"/>
    <w:rsid w:val="002836AE"/>
    <w:rsid w:val="00283CD0"/>
    <w:rsid w:val="00283D59"/>
    <w:rsid w:val="00284A87"/>
    <w:rsid w:val="00286D8B"/>
    <w:rsid w:val="00287DB6"/>
    <w:rsid w:val="00290E07"/>
    <w:rsid w:val="00292A69"/>
    <w:rsid w:val="00293628"/>
    <w:rsid w:val="00295124"/>
    <w:rsid w:val="0029619C"/>
    <w:rsid w:val="002A07BE"/>
    <w:rsid w:val="002A16E1"/>
    <w:rsid w:val="002A2968"/>
    <w:rsid w:val="002A3483"/>
    <w:rsid w:val="002A4311"/>
    <w:rsid w:val="002A46D5"/>
    <w:rsid w:val="002A49FA"/>
    <w:rsid w:val="002B21E9"/>
    <w:rsid w:val="002B2237"/>
    <w:rsid w:val="002B24E9"/>
    <w:rsid w:val="002B276E"/>
    <w:rsid w:val="002B4331"/>
    <w:rsid w:val="002C0C8A"/>
    <w:rsid w:val="002C1433"/>
    <w:rsid w:val="002C2872"/>
    <w:rsid w:val="002C29F6"/>
    <w:rsid w:val="002C4E59"/>
    <w:rsid w:val="002C676D"/>
    <w:rsid w:val="002D14C9"/>
    <w:rsid w:val="002D159F"/>
    <w:rsid w:val="002D2A36"/>
    <w:rsid w:val="002D3A78"/>
    <w:rsid w:val="002D4328"/>
    <w:rsid w:val="002D47AD"/>
    <w:rsid w:val="002D54BA"/>
    <w:rsid w:val="002D55A4"/>
    <w:rsid w:val="002D5D3A"/>
    <w:rsid w:val="002D701C"/>
    <w:rsid w:val="002D72B5"/>
    <w:rsid w:val="002E0527"/>
    <w:rsid w:val="002E0899"/>
    <w:rsid w:val="002E1FC2"/>
    <w:rsid w:val="002E61D2"/>
    <w:rsid w:val="002E6531"/>
    <w:rsid w:val="002E67C8"/>
    <w:rsid w:val="002F0CA6"/>
    <w:rsid w:val="002F27A9"/>
    <w:rsid w:val="002F443E"/>
    <w:rsid w:val="002F4B83"/>
    <w:rsid w:val="002F4C71"/>
    <w:rsid w:val="002F4CCF"/>
    <w:rsid w:val="002F4CE2"/>
    <w:rsid w:val="002F53B9"/>
    <w:rsid w:val="00301A6E"/>
    <w:rsid w:val="00302E33"/>
    <w:rsid w:val="0030585A"/>
    <w:rsid w:val="00305D05"/>
    <w:rsid w:val="00307159"/>
    <w:rsid w:val="00310085"/>
    <w:rsid w:val="00312049"/>
    <w:rsid w:val="00312FC5"/>
    <w:rsid w:val="0031308C"/>
    <w:rsid w:val="00316380"/>
    <w:rsid w:val="00316C32"/>
    <w:rsid w:val="00322B7D"/>
    <w:rsid w:val="003237E3"/>
    <w:rsid w:val="00330D17"/>
    <w:rsid w:val="00331ACE"/>
    <w:rsid w:val="0033472F"/>
    <w:rsid w:val="00335A7E"/>
    <w:rsid w:val="0033745B"/>
    <w:rsid w:val="00343A8D"/>
    <w:rsid w:val="00344A7D"/>
    <w:rsid w:val="003461A5"/>
    <w:rsid w:val="00346F09"/>
    <w:rsid w:val="003473CE"/>
    <w:rsid w:val="00347A0C"/>
    <w:rsid w:val="00352263"/>
    <w:rsid w:val="0035251F"/>
    <w:rsid w:val="003536CB"/>
    <w:rsid w:val="0035551F"/>
    <w:rsid w:val="00356350"/>
    <w:rsid w:val="00357340"/>
    <w:rsid w:val="00357B79"/>
    <w:rsid w:val="003612E3"/>
    <w:rsid w:val="00362390"/>
    <w:rsid w:val="00362861"/>
    <w:rsid w:val="00365322"/>
    <w:rsid w:val="003659DE"/>
    <w:rsid w:val="003665D6"/>
    <w:rsid w:val="0037057A"/>
    <w:rsid w:val="00370E11"/>
    <w:rsid w:val="00372514"/>
    <w:rsid w:val="003727F4"/>
    <w:rsid w:val="00372878"/>
    <w:rsid w:val="00373EB1"/>
    <w:rsid w:val="00373F31"/>
    <w:rsid w:val="0037461B"/>
    <w:rsid w:val="003754D6"/>
    <w:rsid w:val="00375F0D"/>
    <w:rsid w:val="00376049"/>
    <w:rsid w:val="003763CE"/>
    <w:rsid w:val="00377D91"/>
    <w:rsid w:val="003828CF"/>
    <w:rsid w:val="00383EBB"/>
    <w:rsid w:val="00383FA0"/>
    <w:rsid w:val="0038428C"/>
    <w:rsid w:val="00384BA0"/>
    <w:rsid w:val="003856C7"/>
    <w:rsid w:val="0038658B"/>
    <w:rsid w:val="00387E5D"/>
    <w:rsid w:val="00390913"/>
    <w:rsid w:val="00392FDD"/>
    <w:rsid w:val="00395071"/>
    <w:rsid w:val="003962B3"/>
    <w:rsid w:val="0039676F"/>
    <w:rsid w:val="00396DC9"/>
    <w:rsid w:val="003A1828"/>
    <w:rsid w:val="003A252B"/>
    <w:rsid w:val="003A2B19"/>
    <w:rsid w:val="003A3078"/>
    <w:rsid w:val="003A4147"/>
    <w:rsid w:val="003A4909"/>
    <w:rsid w:val="003A4F47"/>
    <w:rsid w:val="003A6189"/>
    <w:rsid w:val="003A6A72"/>
    <w:rsid w:val="003A739C"/>
    <w:rsid w:val="003A74A2"/>
    <w:rsid w:val="003B001F"/>
    <w:rsid w:val="003B055B"/>
    <w:rsid w:val="003B109A"/>
    <w:rsid w:val="003B66EF"/>
    <w:rsid w:val="003B6788"/>
    <w:rsid w:val="003B735F"/>
    <w:rsid w:val="003B7719"/>
    <w:rsid w:val="003C0688"/>
    <w:rsid w:val="003C13C3"/>
    <w:rsid w:val="003C1AB1"/>
    <w:rsid w:val="003C1D7C"/>
    <w:rsid w:val="003C2F9D"/>
    <w:rsid w:val="003C32F6"/>
    <w:rsid w:val="003C5FD9"/>
    <w:rsid w:val="003C6401"/>
    <w:rsid w:val="003C6971"/>
    <w:rsid w:val="003C793D"/>
    <w:rsid w:val="003C7EF0"/>
    <w:rsid w:val="003D0651"/>
    <w:rsid w:val="003D0CD1"/>
    <w:rsid w:val="003D1495"/>
    <w:rsid w:val="003D1D82"/>
    <w:rsid w:val="003D5836"/>
    <w:rsid w:val="003D5869"/>
    <w:rsid w:val="003D591A"/>
    <w:rsid w:val="003D62C5"/>
    <w:rsid w:val="003D6C2E"/>
    <w:rsid w:val="003D74D6"/>
    <w:rsid w:val="003D7A51"/>
    <w:rsid w:val="003E098C"/>
    <w:rsid w:val="003E1296"/>
    <w:rsid w:val="003E1761"/>
    <w:rsid w:val="003E4AB5"/>
    <w:rsid w:val="003E5CBC"/>
    <w:rsid w:val="003E7250"/>
    <w:rsid w:val="003E7BC1"/>
    <w:rsid w:val="003F0294"/>
    <w:rsid w:val="003F0368"/>
    <w:rsid w:val="003F1467"/>
    <w:rsid w:val="003F23D1"/>
    <w:rsid w:val="003F32BC"/>
    <w:rsid w:val="003F5C75"/>
    <w:rsid w:val="003F5E63"/>
    <w:rsid w:val="003F5EEE"/>
    <w:rsid w:val="003F6809"/>
    <w:rsid w:val="004013DE"/>
    <w:rsid w:val="00401580"/>
    <w:rsid w:val="00402DC0"/>
    <w:rsid w:val="0040324A"/>
    <w:rsid w:val="004039E8"/>
    <w:rsid w:val="004064C6"/>
    <w:rsid w:val="00410E9D"/>
    <w:rsid w:val="00411DE4"/>
    <w:rsid w:val="00411F4E"/>
    <w:rsid w:val="004128F9"/>
    <w:rsid w:val="00412FC3"/>
    <w:rsid w:val="004132FD"/>
    <w:rsid w:val="004154AA"/>
    <w:rsid w:val="004207EA"/>
    <w:rsid w:val="00422462"/>
    <w:rsid w:val="004240F0"/>
    <w:rsid w:val="004247D3"/>
    <w:rsid w:val="00424B22"/>
    <w:rsid w:val="00425700"/>
    <w:rsid w:val="00425DE4"/>
    <w:rsid w:val="00425E9A"/>
    <w:rsid w:val="004265E1"/>
    <w:rsid w:val="00427745"/>
    <w:rsid w:val="00427A30"/>
    <w:rsid w:val="00431288"/>
    <w:rsid w:val="004321FF"/>
    <w:rsid w:val="00434E0D"/>
    <w:rsid w:val="0043539A"/>
    <w:rsid w:val="00435BE0"/>
    <w:rsid w:val="0043605A"/>
    <w:rsid w:val="0043697F"/>
    <w:rsid w:val="00437CC7"/>
    <w:rsid w:val="00442DB3"/>
    <w:rsid w:val="004434E7"/>
    <w:rsid w:val="00444C17"/>
    <w:rsid w:val="00445208"/>
    <w:rsid w:val="00446822"/>
    <w:rsid w:val="0045151A"/>
    <w:rsid w:val="004523C2"/>
    <w:rsid w:val="00453A76"/>
    <w:rsid w:val="00454092"/>
    <w:rsid w:val="00455F84"/>
    <w:rsid w:val="00456953"/>
    <w:rsid w:val="00460E98"/>
    <w:rsid w:val="00461511"/>
    <w:rsid w:val="00461A23"/>
    <w:rsid w:val="0046261D"/>
    <w:rsid w:val="004629AC"/>
    <w:rsid w:val="00462AB4"/>
    <w:rsid w:val="00463011"/>
    <w:rsid w:val="00464B7E"/>
    <w:rsid w:val="00465444"/>
    <w:rsid w:val="00470937"/>
    <w:rsid w:val="00470C52"/>
    <w:rsid w:val="00474D83"/>
    <w:rsid w:val="00475475"/>
    <w:rsid w:val="00475984"/>
    <w:rsid w:val="0047633E"/>
    <w:rsid w:val="00477C38"/>
    <w:rsid w:val="0048070F"/>
    <w:rsid w:val="00481D3A"/>
    <w:rsid w:val="004820FF"/>
    <w:rsid w:val="004826CB"/>
    <w:rsid w:val="00482B65"/>
    <w:rsid w:val="00483591"/>
    <w:rsid w:val="004840E2"/>
    <w:rsid w:val="0048457D"/>
    <w:rsid w:val="00485B9D"/>
    <w:rsid w:val="00486D87"/>
    <w:rsid w:val="00486F1A"/>
    <w:rsid w:val="004870CD"/>
    <w:rsid w:val="00487D19"/>
    <w:rsid w:val="00490553"/>
    <w:rsid w:val="00492632"/>
    <w:rsid w:val="00493BA1"/>
    <w:rsid w:val="00496B0A"/>
    <w:rsid w:val="00497140"/>
    <w:rsid w:val="004973B1"/>
    <w:rsid w:val="004A12DC"/>
    <w:rsid w:val="004A1E3B"/>
    <w:rsid w:val="004A2FB5"/>
    <w:rsid w:val="004A39B7"/>
    <w:rsid w:val="004A445C"/>
    <w:rsid w:val="004A4AB6"/>
    <w:rsid w:val="004A54FC"/>
    <w:rsid w:val="004A5793"/>
    <w:rsid w:val="004A74E4"/>
    <w:rsid w:val="004A7A7D"/>
    <w:rsid w:val="004B21E5"/>
    <w:rsid w:val="004B282A"/>
    <w:rsid w:val="004B3BAF"/>
    <w:rsid w:val="004B41CD"/>
    <w:rsid w:val="004B6348"/>
    <w:rsid w:val="004C0C4C"/>
    <w:rsid w:val="004C1445"/>
    <w:rsid w:val="004C4CE7"/>
    <w:rsid w:val="004C6A17"/>
    <w:rsid w:val="004D0208"/>
    <w:rsid w:val="004D02F7"/>
    <w:rsid w:val="004D1E3C"/>
    <w:rsid w:val="004D2E24"/>
    <w:rsid w:val="004D3185"/>
    <w:rsid w:val="004D443B"/>
    <w:rsid w:val="004D577D"/>
    <w:rsid w:val="004D5829"/>
    <w:rsid w:val="004D5F6E"/>
    <w:rsid w:val="004D6959"/>
    <w:rsid w:val="004D7191"/>
    <w:rsid w:val="004D7AFC"/>
    <w:rsid w:val="004E17E8"/>
    <w:rsid w:val="004E3257"/>
    <w:rsid w:val="004E34D3"/>
    <w:rsid w:val="004E489B"/>
    <w:rsid w:val="004E62C9"/>
    <w:rsid w:val="004E77EF"/>
    <w:rsid w:val="004E792F"/>
    <w:rsid w:val="004F0138"/>
    <w:rsid w:val="004F0432"/>
    <w:rsid w:val="004F158C"/>
    <w:rsid w:val="004F4A02"/>
    <w:rsid w:val="004F607F"/>
    <w:rsid w:val="004F7075"/>
    <w:rsid w:val="004F7698"/>
    <w:rsid w:val="00500321"/>
    <w:rsid w:val="005011AB"/>
    <w:rsid w:val="0050180A"/>
    <w:rsid w:val="005018B7"/>
    <w:rsid w:val="00502C73"/>
    <w:rsid w:val="00503C87"/>
    <w:rsid w:val="00503F0C"/>
    <w:rsid w:val="0050415E"/>
    <w:rsid w:val="00506059"/>
    <w:rsid w:val="00506745"/>
    <w:rsid w:val="005072A6"/>
    <w:rsid w:val="0051093E"/>
    <w:rsid w:val="005109A0"/>
    <w:rsid w:val="00510D91"/>
    <w:rsid w:val="005111D2"/>
    <w:rsid w:val="0051205A"/>
    <w:rsid w:val="005135A1"/>
    <w:rsid w:val="005162F9"/>
    <w:rsid w:val="00516AEC"/>
    <w:rsid w:val="00517268"/>
    <w:rsid w:val="005179AC"/>
    <w:rsid w:val="00522417"/>
    <w:rsid w:val="0052257F"/>
    <w:rsid w:val="005228D4"/>
    <w:rsid w:val="00525D47"/>
    <w:rsid w:val="00526064"/>
    <w:rsid w:val="005269C7"/>
    <w:rsid w:val="00527709"/>
    <w:rsid w:val="00530DB8"/>
    <w:rsid w:val="00531378"/>
    <w:rsid w:val="00532B32"/>
    <w:rsid w:val="005331B0"/>
    <w:rsid w:val="0053590F"/>
    <w:rsid w:val="00535D36"/>
    <w:rsid w:val="00535D39"/>
    <w:rsid w:val="0053605C"/>
    <w:rsid w:val="00542F45"/>
    <w:rsid w:val="0054342D"/>
    <w:rsid w:val="00543ED0"/>
    <w:rsid w:val="0054469C"/>
    <w:rsid w:val="00544970"/>
    <w:rsid w:val="00546073"/>
    <w:rsid w:val="005465C5"/>
    <w:rsid w:val="00547D28"/>
    <w:rsid w:val="00547EAF"/>
    <w:rsid w:val="00550D24"/>
    <w:rsid w:val="005511C2"/>
    <w:rsid w:val="005517E2"/>
    <w:rsid w:val="005522CC"/>
    <w:rsid w:val="00552481"/>
    <w:rsid w:val="00553C1B"/>
    <w:rsid w:val="00554152"/>
    <w:rsid w:val="005549C7"/>
    <w:rsid w:val="00554B15"/>
    <w:rsid w:val="00556141"/>
    <w:rsid w:val="00560273"/>
    <w:rsid w:val="005608AB"/>
    <w:rsid w:val="00561BAD"/>
    <w:rsid w:val="005630A5"/>
    <w:rsid w:val="0056408B"/>
    <w:rsid w:val="00564149"/>
    <w:rsid w:val="00565418"/>
    <w:rsid w:val="00566041"/>
    <w:rsid w:val="0057119B"/>
    <w:rsid w:val="005717DC"/>
    <w:rsid w:val="0057290F"/>
    <w:rsid w:val="00572B08"/>
    <w:rsid w:val="00572DCD"/>
    <w:rsid w:val="005732E9"/>
    <w:rsid w:val="00573853"/>
    <w:rsid w:val="00576515"/>
    <w:rsid w:val="0058088F"/>
    <w:rsid w:val="00580DA2"/>
    <w:rsid w:val="0058227A"/>
    <w:rsid w:val="00585008"/>
    <w:rsid w:val="0058666F"/>
    <w:rsid w:val="005900B8"/>
    <w:rsid w:val="0059051C"/>
    <w:rsid w:val="00590787"/>
    <w:rsid w:val="00591DF6"/>
    <w:rsid w:val="005950C6"/>
    <w:rsid w:val="00595724"/>
    <w:rsid w:val="005964E1"/>
    <w:rsid w:val="00596E71"/>
    <w:rsid w:val="0059715C"/>
    <w:rsid w:val="005A1489"/>
    <w:rsid w:val="005A15DB"/>
    <w:rsid w:val="005A1A41"/>
    <w:rsid w:val="005A1AA3"/>
    <w:rsid w:val="005A1B81"/>
    <w:rsid w:val="005A28D6"/>
    <w:rsid w:val="005A48D5"/>
    <w:rsid w:val="005A7364"/>
    <w:rsid w:val="005A792F"/>
    <w:rsid w:val="005B15C9"/>
    <w:rsid w:val="005B18A8"/>
    <w:rsid w:val="005B4159"/>
    <w:rsid w:val="005B463D"/>
    <w:rsid w:val="005B582D"/>
    <w:rsid w:val="005B6CD5"/>
    <w:rsid w:val="005C3308"/>
    <w:rsid w:val="005C391D"/>
    <w:rsid w:val="005C5079"/>
    <w:rsid w:val="005C5BA8"/>
    <w:rsid w:val="005C5D88"/>
    <w:rsid w:val="005C75EA"/>
    <w:rsid w:val="005C7B11"/>
    <w:rsid w:val="005D0044"/>
    <w:rsid w:val="005D0E60"/>
    <w:rsid w:val="005D219C"/>
    <w:rsid w:val="005D3465"/>
    <w:rsid w:val="005D3564"/>
    <w:rsid w:val="005D3AF9"/>
    <w:rsid w:val="005D54A3"/>
    <w:rsid w:val="005D59F4"/>
    <w:rsid w:val="005D6AE3"/>
    <w:rsid w:val="005D708C"/>
    <w:rsid w:val="005E4EF5"/>
    <w:rsid w:val="005E5E5B"/>
    <w:rsid w:val="005E6135"/>
    <w:rsid w:val="005F46D9"/>
    <w:rsid w:val="005F4BC2"/>
    <w:rsid w:val="005F6C82"/>
    <w:rsid w:val="0060086E"/>
    <w:rsid w:val="006017CB"/>
    <w:rsid w:val="006021B8"/>
    <w:rsid w:val="00602736"/>
    <w:rsid w:val="006032FC"/>
    <w:rsid w:val="00604B99"/>
    <w:rsid w:val="00604F0E"/>
    <w:rsid w:val="006057F3"/>
    <w:rsid w:val="00605FF1"/>
    <w:rsid w:val="00613364"/>
    <w:rsid w:val="00614107"/>
    <w:rsid w:val="006146C7"/>
    <w:rsid w:val="00615385"/>
    <w:rsid w:val="0061594A"/>
    <w:rsid w:val="00616050"/>
    <w:rsid w:val="00616D3C"/>
    <w:rsid w:val="00616F7D"/>
    <w:rsid w:val="0062024A"/>
    <w:rsid w:val="0062046D"/>
    <w:rsid w:val="006212FC"/>
    <w:rsid w:val="00622A45"/>
    <w:rsid w:val="00623011"/>
    <w:rsid w:val="00626891"/>
    <w:rsid w:val="00626B34"/>
    <w:rsid w:val="00627945"/>
    <w:rsid w:val="00630292"/>
    <w:rsid w:val="00632709"/>
    <w:rsid w:val="006365A1"/>
    <w:rsid w:val="00637010"/>
    <w:rsid w:val="0063706E"/>
    <w:rsid w:val="00637BEA"/>
    <w:rsid w:val="00640736"/>
    <w:rsid w:val="00640815"/>
    <w:rsid w:val="00640952"/>
    <w:rsid w:val="00642BEC"/>
    <w:rsid w:val="00642F06"/>
    <w:rsid w:val="00647EE4"/>
    <w:rsid w:val="00651154"/>
    <w:rsid w:val="00651F74"/>
    <w:rsid w:val="006528E4"/>
    <w:rsid w:val="00652AE8"/>
    <w:rsid w:val="00653394"/>
    <w:rsid w:val="00655C96"/>
    <w:rsid w:val="00655FDF"/>
    <w:rsid w:val="00660286"/>
    <w:rsid w:val="006626FC"/>
    <w:rsid w:val="00663A86"/>
    <w:rsid w:val="00664977"/>
    <w:rsid w:val="00664D2E"/>
    <w:rsid w:val="00666845"/>
    <w:rsid w:val="006676EC"/>
    <w:rsid w:val="00670D30"/>
    <w:rsid w:val="00671A0D"/>
    <w:rsid w:val="00672971"/>
    <w:rsid w:val="00672A16"/>
    <w:rsid w:val="00674933"/>
    <w:rsid w:val="006753A1"/>
    <w:rsid w:val="00676D7F"/>
    <w:rsid w:val="00680100"/>
    <w:rsid w:val="006807C3"/>
    <w:rsid w:val="00681C5E"/>
    <w:rsid w:val="006834AC"/>
    <w:rsid w:val="006843C1"/>
    <w:rsid w:val="00685B86"/>
    <w:rsid w:val="00686E30"/>
    <w:rsid w:val="00686E80"/>
    <w:rsid w:val="00687434"/>
    <w:rsid w:val="0068764B"/>
    <w:rsid w:val="00691A08"/>
    <w:rsid w:val="006939B2"/>
    <w:rsid w:val="00695750"/>
    <w:rsid w:val="00695C13"/>
    <w:rsid w:val="00697236"/>
    <w:rsid w:val="006A08E3"/>
    <w:rsid w:val="006A0904"/>
    <w:rsid w:val="006A093B"/>
    <w:rsid w:val="006A10D9"/>
    <w:rsid w:val="006A238A"/>
    <w:rsid w:val="006A3C4D"/>
    <w:rsid w:val="006A460E"/>
    <w:rsid w:val="006A4764"/>
    <w:rsid w:val="006A508B"/>
    <w:rsid w:val="006A5122"/>
    <w:rsid w:val="006A662D"/>
    <w:rsid w:val="006B05BD"/>
    <w:rsid w:val="006B1706"/>
    <w:rsid w:val="006B2255"/>
    <w:rsid w:val="006B2B38"/>
    <w:rsid w:val="006B2C2C"/>
    <w:rsid w:val="006B3564"/>
    <w:rsid w:val="006B3B0B"/>
    <w:rsid w:val="006B4288"/>
    <w:rsid w:val="006B7DF8"/>
    <w:rsid w:val="006C0AFC"/>
    <w:rsid w:val="006C1065"/>
    <w:rsid w:val="006C315B"/>
    <w:rsid w:val="006C3657"/>
    <w:rsid w:val="006C5D6A"/>
    <w:rsid w:val="006C648C"/>
    <w:rsid w:val="006C6EDB"/>
    <w:rsid w:val="006C7F46"/>
    <w:rsid w:val="006D0796"/>
    <w:rsid w:val="006D214C"/>
    <w:rsid w:val="006D262C"/>
    <w:rsid w:val="006D3BF7"/>
    <w:rsid w:val="006D3DB9"/>
    <w:rsid w:val="006D3EEB"/>
    <w:rsid w:val="006D4197"/>
    <w:rsid w:val="006D4346"/>
    <w:rsid w:val="006D5AE7"/>
    <w:rsid w:val="006D614D"/>
    <w:rsid w:val="006D689E"/>
    <w:rsid w:val="006E03F0"/>
    <w:rsid w:val="006E0D3E"/>
    <w:rsid w:val="006E1545"/>
    <w:rsid w:val="006E1AA2"/>
    <w:rsid w:val="006E1E67"/>
    <w:rsid w:val="006E2403"/>
    <w:rsid w:val="006E38B3"/>
    <w:rsid w:val="006E3FAE"/>
    <w:rsid w:val="006E5FF6"/>
    <w:rsid w:val="006F1BBC"/>
    <w:rsid w:val="006F23E8"/>
    <w:rsid w:val="006F4E6C"/>
    <w:rsid w:val="006F605E"/>
    <w:rsid w:val="006F6274"/>
    <w:rsid w:val="006F69DA"/>
    <w:rsid w:val="006F6E58"/>
    <w:rsid w:val="006F7963"/>
    <w:rsid w:val="007009FE"/>
    <w:rsid w:val="00702073"/>
    <w:rsid w:val="00702306"/>
    <w:rsid w:val="00702703"/>
    <w:rsid w:val="0070302C"/>
    <w:rsid w:val="0070323A"/>
    <w:rsid w:val="007055D4"/>
    <w:rsid w:val="00706BCC"/>
    <w:rsid w:val="0070799E"/>
    <w:rsid w:val="00710022"/>
    <w:rsid w:val="0071111A"/>
    <w:rsid w:val="00713297"/>
    <w:rsid w:val="007207E8"/>
    <w:rsid w:val="00720A36"/>
    <w:rsid w:val="0072142C"/>
    <w:rsid w:val="00721B35"/>
    <w:rsid w:val="007241BF"/>
    <w:rsid w:val="00724EB1"/>
    <w:rsid w:val="00725C45"/>
    <w:rsid w:val="00726A2D"/>
    <w:rsid w:val="00731CE8"/>
    <w:rsid w:val="00731CFC"/>
    <w:rsid w:val="00732149"/>
    <w:rsid w:val="007321F5"/>
    <w:rsid w:val="00734263"/>
    <w:rsid w:val="00734B33"/>
    <w:rsid w:val="0073564D"/>
    <w:rsid w:val="007362FF"/>
    <w:rsid w:val="00736B8C"/>
    <w:rsid w:val="00737B85"/>
    <w:rsid w:val="00740047"/>
    <w:rsid w:val="00740EDE"/>
    <w:rsid w:val="007412D0"/>
    <w:rsid w:val="007421A8"/>
    <w:rsid w:val="00743AB4"/>
    <w:rsid w:val="0074411E"/>
    <w:rsid w:val="007446D9"/>
    <w:rsid w:val="00744FCB"/>
    <w:rsid w:val="007458BE"/>
    <w:rsid w:val="00747694"/>
    <w:rsid w:val="00752336"/>
    <w:rsid w:val="00752924"/>
    <w:rsid w:val="00753443"/>
    <w:rsid w:val="0075387C"/>
    <w:rsid w:val="00753F37"/>
    <w:rsid w:val="007543D9"/>
    <w:rsid w:val="00760AB6"/>
    <w:rsid w:val="00761148"/>
    <w:rsid w:val="007618AD"/>
    <w:rsid w:val="00761E21"/>
    <w:rsid w:val="00762E0F"/>
    <w:rsid w:val="00762FC0"/>
    <w:rsid w:val="0076513D"/>
    <w:rsid w:val="0076731C"/>
    <w:rsid w:val="00770D59"/>
    <w:rsid w:val="0077230E"/>
    <w:rsid w:val="007743AA"/>
    <w:rsid w:val="00774CE1"/>
    <w:rsid w:val="007801E8"/>
    <w:rsid w:val="0078136A"/>
    <w:rsid w:val="00781EA5"/>
    <w:rsid w:val="007832B9"/>
    <w:rsid w:val="00783F11"/>
    <w:rsid w:val="00784853"/>
    <w:rsid w:val="00784B12"/>
    <w:rsid w:val="00785908"/>
    <w:rsid w:val="007859F0"/>
    <w:rsid w:val="0078628B"/>
    <w:rsid w:val="00786732"/>
    <w:rsid w:val="00790013"/>
    <w:rsid w:val="00790272"/>
    <w:rsid w:val="007907E1"/>
    <w:rsid w:val="00793C5E"/>
    <w:rsid w:val="007948CE"/>
    <w:rsid w:val="00795207"/>
    <w:rsid w:val="0079577A"/>
    <w:rsid w:val="00795D9D"/>
    <w:rsid w:val="007976A3"/>
    <w:rsid w:val="007978D4"/>
    <w:rsid w:val="00797D91"/>
    <w:rsid w:val="00797DAC"/>
    <w:rsid w:val="007A4567"/>
    <w:rsid w:val="007A4DCC"/>
    <w:rsid w:val="007A5CB7"/>
    <w:rsid w:val="007A64A0"/>
    <w:rsid w:val="007A65DE"/>
    <w:rsid w:val="007B1A3F"/>
    <w:rsid w:val="007B1DAC"/>
    <w:rsid w:val="007B20C9"/>
    <w:rsid w:val="007B2749"/>
    <w:rsid w:val="007B2D5B"/>
    <w:rsid w:val="007B3D01"/>
    <w:rsid w:val="007B488E"/>
    <w:rsid w:val="007B4D32"/>
    <w:rsid w:val="007B4E66"/>
    <w:rsid w:val="007C063B"/>
    <w:rsid w:val="007C1FD4"/>
    <w:rsid w:val="007C26FF"/>
    <w:rsid w:val="007C34FB"/>
    <w:rsid w:val="007C4F1E"/>
    <w:rsid w:val="007C58BB"/>
    <w:rsid w:val="007C5BDD"/>
    <w:rsid w:val="007D0620"/>
    <w:rsid w:val="007D2361"/>
    <w:rsid w:val="007D3436"/>
    <w:rsid w:val="007D39CA"/>
    <w:rsid w:val="007D3E91"/>
    <w:rsid w:val="007D7900"/>
    <w:rsid w:val="007E0FD7"/>
    <w:rsid w:val="007E1485"/>
    <w:rsid w:val="007E15F0"/>
    <w:rsid w:val="007E310C"/>
    <w:rsid w:val="007E3496"/>
    <w:rsid w:val="007E3839"/>
    <w:rsid w:val="007E6C0B"/>
    <w:rsid w:val="007E737C"/>
    <w:rsid w:val="007F172E"/>
    <w:rsid w:val="007F26C5"/>
    <w:rsid w:val="007F38D2"/>
    <w:rsid w:val="007F55B7"/>
    <w:rsid w:val="00800EF0"/>
    <w:rsid w:val="00802AE9"/>
    <w:rsid w:val="00803D17"/>
    <w:rsid w:val="00804488"/>
    <w:rsid w:val="0080482C"/>
    <w:rsid w:val="00805271"/>
    <w:rsid w:val="00806C1B"/>
    <w:rsid w:val="00806CAF"/>
    <w:rsid w:val="00810F54"/>
    <w:rsid w:val="00814DE8"/>
    <w:rsid w:val="00820522"/>
    <w:rsid w:val="00823AED"/>
    <w:rsid w:val="008248B3"/>
    <w:rsid w:val="00825C1C"/>
    <w:rsid w:val="0082656C"/>
    <w:rsid w:val="008313E3"/>
    <w:rsid w:val="0083217C"/>
    <w:rsid w:val="00832548"/>
    <w:rsid w:val="00832A25"/>
    <w:rsid w:val="008350B0"/>
    <w:rsid w:val="00835251"/>
    <w:rsid w:val="00835709"/>
    <w:rsid w:val="00836524"/>
    <w:rsid w:val="008369EF"/>
    <w:rsid w:val="00837E1E"/>
    <w:rsid w:val="008418E4"/>
    <w:rsid w:val="00842FE8"/>
    <w:rsid w:val="00843926"/>
    <w:rsid w:val="008439D4"/>
    <w:rsid w:val="0084421A"/>
    <w:rsid w:val="00844598"/>
    <w:rsid w:val="00845EA4"/>
    <w:rsid w:val="00846253"/>
    <w:rsid w:val="00846A79"/>
    <w:rsid w:val="00847A06"/>
    <w:rsid w:val="008506EE"/>
    <w:rsid w:val="0085111D"/>
    <w:rsid w:val="008512AA"/>
    <w:rsid w:val="008538FC"/>
    <w:rsid w:val="00854290"/>
    <w:rsid w:val="00854DAC"/>
    <w:rsid w:val="00855D04"/>
    <w:rsid w:val="00856C81"/>
    <w:rsid w:val="00860E09"/>
    <w:rsid w:val="00861611"/>
    <w:rsid w:val="008617DF"/>
    <w:rsid w:val="008620CA"/>
    <w:rsid w:val="008626A6"/>
    <w:rsid w:val="00862BC7"/>
    <w:rsid w:val="008643F8"/>
    <w:rsid w:val="00865528"/>
    <w:rsid w:val="00866F42"/>
    <w:rsid w:val="0086773C"/>
    <w:rsid w:val="00870062"/>
    <w:rsid w:val="00871766"/>
    <w:rsid w:val="0087184C"/>
    <w:rsid w:val="00872E3D"/>
    <w:rsid w:val="008745AE"/>
    <w:rsid w:val="00876572"/>
    <w:rsid w:val="0088081B"/>
    <w:rsid w:val="00880C40"/>
    <w:rsid w:val="0088129F"/>
    <w:rsid w:val="00881B0C"/>
    <w:rsid w:val="00884B0D"/>
    <w:rsid w:val="00884CD5"/>
    <w:rsid w:val="008870DA"/>
    <w:rsid w:val="0088739B"/>
    <w:rsid w:val="008903BE"/>
    <w:rsid w:val="0089049E"/>
    <w:rsid w:val="00891D74"/>
    <w:rsid w:val="008922C2"/>
    <w:rsid w:val="00892376"/>
    <w:rsid w:val="0089281A"/>
    <w:rsid w:val="00894DFB"/>
    <w:rsid w:val="00894E20"/>
    <w:rsid w:val="00897566"/>
    <w:rsid w:val="008A0C8C"/>
    <w:rsid w:val="008A1A2A"/>
    <w:rsid w:val="008A2C21"/>
    <w:rsid w:val="008A2D3C"/>
    <w:rsid w:val="008A3E1F"/>
    <w:rsid w:val="008A3EC8"/>
    <w:rsid w:val="008A4DF5"/>
    <w:rsid w:val="008A63CA"/>
    <w:rsid w:val="008A6443"/>
    <w:rsid w:val="008A6C1D"/>
    <w:rsid w:val="008A7FFB"/>
    <w:rsid w:val="008B03C4"/>
    <w:rsid w:val="008B145E"/>
    <w:rsid w:val="008B1864"/>
    <w:rsid w:val="008B1E68"/>
    <w:rsid w:val="008B2759"/>
    <w:rsid w:val="008B335A"/>
    <w:rsid w:val="008B378E"/>
    <w:rsid w:val="008B4145"/>
    <w:rsid w:val="008B5850"/>
    <w:rsid w:val="008B5E6F"/>
    <w:rsid w:val="008B6B24"/>
    <w:rsid w:val="008B7720"/>
    <w:rsid w:val="008C1305"/>
    <w:rsid w:val="008C1334"/>
    <w:rsid w:val="008C1EA6"/>
    <w:rsid w:val="008C345C"/>
    <w:rsid w:val="008C35F3"/>
    <w:rsid w:val="008C4611"/>
    <w:rsid w:val="008C61AA"/>
    <w:rsid w:val="008C6BA5"/>
    <w:rsid w:val="008C789B"/>
    <w:rsid w:val="008D1425"/>
    <w:rsid w:val="008D1DC6"/>
    <w:rsid w:val="008D32A1"/>
    <w:rsid w:val="008E1E87"/>
    <w:rsid w:val="008E2187"/>
    <w:rsid w:val="008E23A8"/>
    <w:rsid w:val="008E4F53"/>
    <w:rsid w:val="008E4FC8"/>
    <w:rsid w:val="008F1614"/>
    <w:rsid w:val="008F2581"/>
    <w:rsid w:val="008F25B2"/>
    <w:rsid w:val="008F25BD"/>
    <w:rsid w:val="008F2B83"/>
    <w:rsid w:val="008F4EE9"/>
    <w:rsid w:val="008F581D"/>
    <w:rsid w:val="008F599A"/>
    <w:rsid w:val="008F6E53"/>
    <w:rsid w:val="008F7F73"/>
    <w:rsid w:val="0090025D"/>
    <w:rsid w:val="00900B5B"/>
    <w:rsid w:val="00902F45"/>
    <w:rsid w:val="00903C4D"/>
    <w:rsid w:val="00905FE7"/>
    <w:rsid w:val="009063AB"/>
    <w:rsid w:val="0090701A"/>
    <w:rsid w:val="0091130C"/>
    <w:rsid w:val="00911B39"/>
    <w:rsid w:val="009138BC"/>
    <w:rsid w:val="009144E0"/>
    <w:rsid w:val="0091450B"/>
    <w:rsid w:val="00915876"/>
    <w:rsid w:val="009170E9"/>
    <w:rsid w:val="00917D10"/>
    <w:rsid w:val="0092047C"/>
    <w:rsid w:val="00921009"/>
    <w:rsid w:val="00921350"/>
    <w:rsid w:val="00921D95"/>
    <w:rsid w:val="009235C8"/>
    <w:rsid w:val="009242E7"/>
    <w:rsid w:val="00925EB3"/>
    <w:rsid w:val="00926A6A"/>
    <w:rsid w:val="0092709C"/>
    <w:rsid w:val="009279B1"/>
    <w:rsid w:val="00931424"/>
    <w:rsid w:val="00931FB5"/>
    <w:rsid w:val="00932455"/>
    <w:rsid w:val="00932EA9"/>
    <w:rsid w:val="00936880"/>
    <w:rsid w:val="00936AFC"/>
    <w:rsid w:val="0093716D"/>
    <w:rsid w:val="0094027A"/>
    <w:rsid w:val="00942FC4"/>
    <w:rsid w:val="0094312C"/>
    <w:rsid w:val="00943481"/>
    <w:rsid w:val="00943D90"/>
    <w:rsid w:val="00945599"/>
    <w:rsid w:val="0094674C"/>
    <w:rsid w:val="00950226"/>
    <w:rsid w:val="00950D7A"/>
    <w:rsid w:val="009514C3"/>
    <w:rsid w:val="00953647"/>
    <w:rsid w:val="00954572"/>
    <w:rsid w:val="00955B19"/>
    <w:rsid w:val="00955D56"/>
    <w:rsid w:val="00955D59"/>
    <w:rsid w:val="0096084E"/>
    <w:rsid w:val="00961E51"/>
    <w:rsid w:val="00962CE8"/>
    <w:rsid w:val="00962ECD"/>
    <w:rsid w:val="00965B13"/>
    <w:rsid w:val="009671FD"/>
    <w:rsid w:val="009702F8"/>
    <w:rsid w:val="009704F8"/>
    <w:rsid w:val="00971F68"/>
    <w:rsid w:val="00971FD7"/>
    <w:rsid w:val="009727EF"/>
    <w:rsid w:val="00972D92"/>
    <w:rsid w:val="00974E64"/>
    <w:rsid w:val="0097644C"/>
    <w:rsid w:val="00976ECB"/>
    <w:rsid w:val="009801D7"/>
    <w:rsid w:val="00980D10"/>
    <w:rsid w:val="00981940"/>
    <w:rsid w:val="00981BF4"/>
    <w:rsid w:val="00982B5F"/>
    <w:rsid w:val="00983551"/>
    <w:rsid w:val="00983ED4"/>
    <w:rsid w:val="00984E54"/>
    <w:rsid w:val="0098762D"/>
    <w:rsid w:val="00995BAC"/>
    <w:rsid w:val="0099612F"/>
    <w:rsid w:val="00997BD9"/>
    <w:rsid w:val="009A0FB6"/>
    <w:rsid w:val="009A141E"/>
    <w:rsid w:val="009A4B2B"/>
    <w:rsid w:val="009A4D98"/>
    <w:rsid w:val="009B0F8A"/>
    <w:rsid w:val="009B25E3"/>
    <w:rsid w:val="009B2CAF"/>
    <w:rsid w:val="009B3781"/>
    <w:rsid w:val="009B3B26"/>
    <w:rsid w:val="009B6759"/>
    <w:rsid w:val="009B7FA3"/>
    <w:rsid w:val="009C225D"/>
    <w:rsid w:val="009C3050"/>
    <w:rsid w:val="009C495B"/>
    <w:rsid w:val="009C5790"/>
    <w:rsid w:val="009C7170"/>
    <w:rsid w:val="009D1A95"/>
    <w:rsid w:val="009D1B09"/>
    <w:rsid w:val="009D1FF9"/>
    <w:rsid w:val="009D3A4D"/>
    <w:rsid w:val="009D4A38"/>
    <w:rsid w:val="009D6E28"/>
    <w:rsid w:val="009D7A38"/>
    <w:rsid w:val="009E04FC"/>
    <w:rsid w:val="009E0874"/>
    <w:rsid w:val="009E0C83"/>
    <w:rsid w:val="009E2A9B"/>
    <w:rsid w:val="009E3004"/>
    <w:rsid w:val="009E38F9"/>
    <w:rsid w:val="009E3DEC"/>
    <w:rsid w:val="009E415E"/>
    <w:rsid w:val="009E583D"/>
    <w:rsid w:val="009E58C9"/>
    <w:rsid w:val="009E58F6"/>
    <w:rsid w:val="009E60F7"/>
    <w:rsid w:val="009E6EB5"/>
    <w:rsid w:val="009E79C5"/>
    <w:rsid w:val="009F0745"/>
    <w:rsid w:val="009F0770"/>
    <w:rsid w:val="009F0908"/>
    <w:rsid w:val="009F0B1E"/>
    <w:rsid w:val="009F144D"/>
    <w:rsid w:val="009F1A16"/>
    <w:rsid w:val="009F2955"/>
    <w:rsid w:val="009F4C3D"/>
    <w:rsid w:val="009F5254"/>
    <w:rsid w:val="009F5F23"/>
    <w:rsid w:val="00A000D2"/>
    <w:rsid w:val="00A00313"/>
    <w:rsid w:val="00A0107D"/>
    <w:rsid w:val="00A0211C"/>
    <w:rsid w:val="00A02AAB"/>
    <w:rsid w:val="00A02E17"/>
    <w:rsid w:val="00A050E5"/>
    <w:rsid w:val="00A059A4"/>
    <w:rsid w:val="00A06277"/>
    <w:rsid w:val="00A0653F"/>
    <w:rsid w:val="00A068AA"/>
    <w:rsid w:val="00A0740E"/>
    <w:rsid w:val="00A07D4B"/>
    <w:rsid w:val="00A114D5"/>
    <w:rsid w:val="00A11932"/>
    <w:rsid w:val="00A120B7"/>
    <w:rsid w:val="00A146D4"/>
    <w:rsid w:val="00A16FEA"/>
    <w:rsid w:val="00A21D23"/>
    <w:rsid w:val="00A22C06"/>
    <w:rsid w:val="00A233A5"/>
    <w:rsid w:val="00A23EFC"/>
    <w:rsid w:val="00A24E36"/>
    <w:rsid w:val="00A25656"/>
    <w:rsid w:val="00A31B93"/>
    <w:rsid w:val="00A32458"/>
    <w:rsid w:val="00A32880"/>
    <w:rsid w:val="00A334E9"/>
    <w:rsid w:val="00A337E0"/>
    <w:rsid w:val="00A3415F"/>
    <w:rsid w:val="00A34FFB"/>
    <w:rsid w:val="00A35629"/>
    <w:rsid w:val="00A37206"/>
    <w:rsid w:val="00A44301"/>
    <w:rsid w:val="00A44899"/>
    <w:rsid w:val="00A4632C"/>
    <w:rsid w:val="00A47D8C"/>
    <w:rsid w:val="00A503DB"/>
    <w:rsid w:val="00A51CFB"/>
    <w:rsid w:val="00A5234D"/>
    <w:rsid w:val="00A52D7F"/>
    <w:rsid w:val="00A52FA5"/>
    <w:rsid w:val="00A53768"/>
    <w:rsid w:val="00A539A9"/>
    <w:rsid w:val="00A543DF"/>
    <w:rsid w:val="00A55A53"/>
    <w:rsid w:val="00A56E03"/>
    <w:rsid w:val="00A56F51"/>
    <w:rsid w:val="00A57344"/>
    <w:rsid w:val="00A57DA4"/>
    <w:rsid w:val="00A6058C"/>
    <w:rsid w:val="00A618F5"/>
    <w:rsid w:val="00A644E8"/>
    <w:rsid w:val="00A64543"/>
    <w:rsid w:val="00A65BBC"/>
    <w:rsid w:val="00A65D22"/>
    <w:rsid w:val="00A668A0"/>
    <w:rsid w:val="00A6697D"/>
    <w:rsid w:val="00A71738"/>
    <w:rsid w:val="00A723B0"/>
    <w:rsid w:val="00A724F7"/>
    <w:rsid w:val="00A72B12"/>
    <w:rsid w:val="00A73091"/>
    <w:rsid w:val="00A73253"/>
    <w:rsid w:val="00A751C4"/>
    <w:rsid w:val="00A754FD"/>
    <w:rsid w:val="00A75E3B"/>
    <w:rsid w:val="00A77FED"/>
    <w:rsid w:val="00A8294F"/>
    <w:rsid w:val="00A90412"/>
    <w:rsid w:val="00A91464"/>
    <w:rsid w:val="00A91B4E"/>
    <w:rsid w:val="00A92410"/>
    <w:rsid w:val="00A924E0"/>
    <w:rsid w:val="00A92FBF"/>
    <w:rsid w:val="00A93116"/>
    <w:rsid w:val="00A93D06"/>
    <w:rsid w:val="00A93D0B"/>
    <w:rsid w:val="00A95159"/>
    <w:rsid w:val="00A963A1"/>
    <w:rsid w:val="00A964AA"/>
    <w:rsid w:val="00AA06F1"/>
    <w:rsid w:val="00AA06F4"/>
    <w:rsid w:val="00AA2073"/>
    <w:rsid w:val="00AA36C4"/>
    <w:rsid w:val="00AA409F"/>
    <w:rsid w:val="00AA4247"/>
    <w:rsid w:val="00AA4FA1"/>
    <w:rsid w:val="00AA5C5F"/>
    <w:rsid w:val="00AA5D05"/>
    <w:rsid w:val="00AA6A8B"/>
    <w:rsid w:val="00AB08D3"/>
    <w:rsid w:val="00AB483A"/>
    <w:rsid w:val="00AB6603"/>
    <w:rsid w:val="00AB7389"/>
    <w:rsid w:val="00AB7400"/>
    <w:rsid w:val="00AC1642"/>
    <w:rsid w:val="00AC16BF"/>
    <w:rsid w:val="00AC4C9F"/>
    <w:rsid w:val="00AC4F08"/>
    <w:rsid w:val="00AC6F86"/>
    <w:rsid w:val="00AC7C92"/>
    <w:rsid w:val="00AD0134"/>
    <w:rsid w:val="00AD02DC"/>
    <w:rsid w:val="00AD24B1"/>
    <w:rsid w:val="00AD4E62"/>
    <w:rsid w:val="00AE306A"/>
    <w:rsid w:val="00AE3313"/>
    <w:rsid w:val="00AE3540"/>
    <w:rsid w:val="00AE3DFA"/>
    <w:rsid w:val="00AE4893"/>
    <w:rsid w:val="00AE56E5"/>
    <w:rsid w:val="00AE5E85"/>
    <w:rsid w:val="00AE6E3C"/>
    <w:rsid w:val="00AF0A81"/>
    <w:rsid w:val="00AF34BD"/>
    <w:rsid w:val="00AF3FBE"/>
    <w:rsid w:val="00AF5406"/>
    <w:rsid w:val="00AF6823"/>
    <w:rsid w:val="00AF73DA"/>
    <w:rsid w:val="00AF76A9"/>
    <w:rsid w:val="00B00296"/>
    <w:rsid w:val="00B019E4"/>
    <w:rsid w:val="00B03298"/>
    <w:rsid w:val="00B038A2"/>
    <w:rsid w:val="00B04BF2"/>
    <w:rsid w:val="00B0730D"/>
    <w:rsid w:val="00B101A2"/>
    <w:rsid w:val="00B12D13"/>
    <w:rsid w:val="00B13852"/>
    <w:rsid w:val="00B1494A"/>
    <w:rsid w:val="00B14EA9"/>
    <w:rsid w:val="00B156ED"/>
    <w:rsid w:val="00B1657C"/>
    <w:rsid w:val="00B16C0C"/>
    <w:rsid w:val="00B16D27"/>
    <w:rsid w:val="00B208E4"/>
    <w:rsid w:val="00B20B86"/>
    <w:rsid w:val="00B20F0F"/>
    <w:rsid w:val="00B22DE5"/>
    <w:rsid w:val="00B25AC5"/>
    <w:rsid w:val="00B26C47"/>
    <w:rsid w:val="00B27E2F"/>
    <w:rsid w:val="00B3281D"/>
    <w:rsid w:val="00B33DAF"/>
    <w:rsid w:val="00B34077"/>
    <w:rsid w:val="00B34093"/>
    <w:rsid w:val="00B37E3A"/>
    <w:rsid w:val="00B413E6"/>
    <w:rsid w:val="00B42F5F"/>
    <w:rsid w:val="00B43D26"/>
    <w:rsid w:val="00B440A2"/>
    <w:rsid w:val="00B44186"/>
    <w:rsid w:val="00B44675"/>
    <w:rsid w:val="00B467EC"/>
    <w:rsid w:val="00B50F12"/>
    <w:rsid w:val="00B51B91"/>
    <w:rsid w:val="00B5245A"/>
    <w:rsid w:val="00B52CB7"/>
    <w:rsid w:val="00B54826"/>
    <w:rsid w:val="00B5650C"/>
    <w:rsid w:val="00B570E9"/>
    <w:rsid w:val="00B57EFC"/>
    <w:rsid w:val="00B6130F"/>
    <w:rsid w:val="00B61B6F"/>
    <w:rsid w:val="00B6290D"/>
    <w:rsid w:val="00B6418F"/>
    <w:rsid w:val="00B64387"/>
    <w:rsid w:val="00B66FC8"/>
    <w:rsid w:val="00B67598"/>
    <w:rsid w:val="00B67E93"/>
    <w:rsid w:val="00B70BA8"/>
    <w:rsid w:val="00B721FE"/>
    <w:rsid w:val="00B723B6"/>
    <w:rsid w:val="00B7253B"/>
    <w:rsid w:val="00B7293C"/>
    <w:rsid w:val="00B72DF6"/>
    <w:rsid w:val="00B74826"/>
    <w:rsid w:val="00B77762"/>
    <w:rsid w:val="00B8036A"/>
    <w:rsid w:val="00B82A3D"/>
    <w:rsid w:val="00B8358C"/>
    <w:rsid w:val="00B840B9"/>
    <w:rsid w:val="00B85AD8"/>
    <w:rsid w:val="00B862E2"/>
    <w:rsid w:val="00B87BCF"/>
    <w:rsid w:val="00B87E43"/>
    <w:rsid w:val="00B87E52"/>
    <w:rsid w:val="00B90591"/>
    <w:rsid w:val="00B91D3B"/>
    <w:rsid w:val="00B92689"/>
    <w:rsid w:val="00B9279A"/>
    <w:rsid w:val="00B92808"/>
    <w:rsid w:val="00B95BB4"/>
    <w:rsid w:val="00B95BBF"/>
    <w:rsid w:val="00B96296"/>
    <w:rsid w:val="00B96F3F"/>
    <w:rsid w:val="00B97ADC"/>
    <w:rsid w:val="00BA09C0"/>
    <w:rsid w:val="00BA14CF"/>
    <w:rsid w:val="00BA2439"/>
    <w:rsid w:val="00BA3A71"/>
    <w:rsid w:val="00BA4A51"/>
    <w:rsid w:val="00BA4B96"/>
    <w:rsid w:val="00BA4EBB"/>
    <w:rsid w:val="00BA6AC6"/>
    <w:rsid w:val="00BB0D69"/>
    <w:rsid w:val="00BB184B"/>
    <w:rsid w:val="00BB510E"/>
    <w:rsid w:val="00BB63BA"/>
    <w:rsid w:val="00BB6868"/>
    <w:rsid w:val="00BB6DCE"/>
    <w:rsid w:val="00BB77BA"/>
    <w:rsid w:val="00BB7F21"/>
    <w:rsid w:val="00BB7FD8"/>
    <w:rsid w:val="00BC01EA"/>
    <w:rsid w:val="00BC07FB"/>
    <w:rsid w:val="00BC1743"/>
    <w:rsid w:val="00BC4075"/>
    <w:rsid w:val="00BC43FD"/>
    <w:rsid w:val="00BC4CDF"/>
    <w:rsid w:val="00BC79A9"/>
    <w:rsid w:val="00BC7A8A"/>
    <w:rsid w:val="00BD05AF"/>
    <w:rsid w:val="00BD09E6"/>
    <w:rsid w:val="00BD112F"/>
    <w:rsid w:val="00BD1198"/>
    <w:rsid w:val="00BD3A6C"/>
    <w:rsid w:val="00BD592B"/>
    <w:rsid w:val="00BD609E"/>
    <w:rsid w:val="00BE1062"/>
    <w:rsid w:val="00BE14ED"/>
    <w:rsid w:val="00BE2713"/>
    <w:rsid w:val="00BE3441"/>
    <w:rsid w:val="00BE4AF1"/>
    <w:rsid w:val="00BE4FF0"/>
    <w:rsid w:val="00BE5E77"/>
    <w:rsid w:val="00BE5F8F"/>
    <w:rsid w:val="00BE723F"/>
    <w:rsid w:val="00BE74D9"/>
    <w:rsid w:val="00BF05A6"/>
    <w:rsid w:val="00BF0A4B"/>
    <w:rsid w:val="00BF3DD3"/>
    <w:rsid w:val="00BF4934"/>
    <w:rsid w:val="00BF4BD4"/>
    <w:rsid w:val="00BF4C27"/>
    <w:rsid w:val="00BF60C4"/>
    <w:rsid w:val="00BF68C9"/>
    <w:rsid w:val="00BF6C4B"/>
    <w:rsid w:val="00BF76AB"/>
    <w:rsid w:val="00BF778B"/>
    <w:rsid w:val="00C016AF"/>
    <w:rsid w:val="00C0281D"/>
    <w:rsid w:val="00C033ED"/>
    <w:rsid w:val="00C050CD"/>
    <w:rsid w:val="00C059BA"/>
    <w:rsid w:val="00C063B1"/>
    <w:rsid w:val="00C06770"/>
    <w:rsid w:val="00C067DF"/>
    <w:rsid w:val="00C07438"/>
    <w:rsid w:val="00C07583"/>
    <w:rsid w:val="00C106D7"/>
    <w:rsid w:val="00C11143"/>
    <w:rsid w:val="00C14204"/>
    <w:rsid w:val="00C1497D"/>
    <w:rsid w:val="00C161D1"/>
    <w:rsid w:val="00C1734D"/>
    <w:rsid w:val="00C2049B"/>
    <w:rsid w:val="00C20845"/>
    <w:rsid w:val="00C2085F"/>
    <w:rsid w:val="00C21A43"/>
    <w:rsid w:val="00C22A16"/>
    <w:rsid w:val="00C22DEE"/>
    <w:rsid w:val="00C235D2"/>
    <w:rsid w:val="00C2381B"/>
    <w:rsid w:val="00C23B12"/>
    <w:rsid w:val="00C248E6"/>
    <w:rsid w:val="00C24C0B"/>
    <w:rsid w:val="00C2508A"/>
    <w:rsid w:val="00C25848"/>
    <w:rsid w:val="00C2590E"/>
    <w:rsid w:val="00C25B75"/>
    <w:rsid w:val="00C275EF"/>
    <w:rsid w:val="00C30019"/>
    <w:rsid w:val="00C31441"/>
    <w:rsid w:val="00C31EA1"/>
    <w:rsid w:val="00C31FAA"/>
    <w:rsid w:val="00C326E2"/>
    <w:rsid w:val="00C326F4"/>
    <w:rsid w:val="00C334D4"/>
    <w:rsid w:val="00C33B75"/>
    <w:rsid w:val="00C34BB1"/>
    <w:rsid w:val="00C34E9D"/>
    <w:rsid w:val="00C35AB8"/>
    <w:rsid w:val="00C366C6"/>
    <w:rsid w:val="00C40C47"/>
    <w:rsid w:val="00C40FE0"/>
    <w:rsid w:val="00C41689"/>
    <w:rsid w:val="00C419E2"/>
    <w:rsid w:val="00C421B7"/>
    <w:rsid w:val="00C436A8"/>
    <w:rsid w:val="00C43CFA"/>
    <w:rsid w:val="00C45E8C"/>
    <w:rsid w:val="00C45F5B"/>
    <w:rsid w:val="00C46590"/>
    <w:rsid w:val="00C46A11"/>
    <w:rsid w:val="00C479D6"/>
    <w:rsid w:val="00C5074A"/>
    <w:rsid w:val="00C5185E"/>
    <w:rsid w:val="00C52631"/>
    <w:rsid w:val="00C5475F"/>
    <w:rsid w:val="00C56355"/>
    <w:rsid w:val="00C56618"/>
    <w:rsid w:val="00C57F42"/>
    <w:rsid w:val="00C60170"/>
    <w:rsid w:val="00C624FD"/>
    <w:rsid w:val="00C656B9"/>
    <w:rsid w:val="00C65FCB"/>
    <w:rsid w:val="00C705E1"/>
    <w:rsid w:val="00C70F33"/>
    <w:rsid w:val="00C714D0"/>
    <w:rsid w:val="00C7435D"/>
    <w:rsid w:val="00C76223"/>
    <w:rsid w:val="00C80B2E"/>
    <w:rsid w:val="00C80F72"/>
    <w:rsid w:val="00C810AC"/>
    <w:rsid w:val="00C82A11"/>
    <w:rsid w:val="00C8419C"/>
    <w:rsid w:val="00C8488E"/>
    <w:rsid w:val="00C84DC1"/>
    <w:rsid w:val="00C85D07"/>
    <w:rsid w:val="00C85F3E"/>
    <w:rsid w:val="00C8763E"/>
    <w:rsid w:val="00C87D57"/>
    <w:rsid w:val="00C9035B"/>
    <w:rsid w:val="00C92243"/>
    <w:rsid w:val="00C92EFD"/>
    <w:rsid w:val="00C934FC"/>
    <w:rsid w:val="00C939E0"/>
    <w:rsid w:val="00C93FD2"/>
    <w:rsid w:val="00C94567"/>
    <w:rsid w:val="00C94DE4"/>
    <w:rsid w:val="00C954BA"/>
    <w:rsid w:val="00C97B8F"/>
    <w:rsid w:val="00C9DAE2"/>
    <w:rsid w:val="00CA2BC7"/>
    <w:rsid w:val="00CA4FED"/>
    <w:rsid w:val="00CA5789"/>
    <w:rsid w:val="00CA6FBE"/>
    <w:rsid w:val="00CA7AFD"/>
    <w:rsid w:val="00CB0451"/>
    <w:rsid w:val="00CB051B"/>
    <w:rsid w:val="00CB104C"/>
    <w:rsid w:val="00CB13C9"/>
    <w:rsid w:val="00CB2F39"/>
    <w:rsid w:val="00CB3469"/>
    <w:rsid w:val="00CB38D6"/>
    <w:rsid w:val="00CB4D22"/>
    <w:rsid w:val="00CB5165"/>
    <w:rsid w:val="00CB52A4"/>
    <w:rsid w:val="00CB740B"/>
    <w:rsid w:val="00CC055A"/>
    <w:rsid w:val="00CC1A53"/>
    <w:rsid w:val="00CC1CF4"/>
    <w:rsid w:val="00CC1FF4"/>
    <w:rsid w:val="00CC2158"/>
    <w:rsid w:val="00CC25F0"/>
    <w:rsid w:val="00CC29AA"/>
    <w:rsid w:val="00CC2D69"/>
    <w:rsid w:val="00CC4AF8"/>
    <w:rsid w:val="00CC62AC"/>
    <w:rsid w:val="00CC6549"/>
    <w:rsid w:val="00CD133E"/>
    <w:rsid w:val="00CD1AF9"/>
    <w:rsid w:val="00CD1C8B"/>
    <w:rsid w:val="00CD25F8"/>
    <w:rsid w:val="00CD3275"/>
    <w:rsid w:val="00CD351D"/>
    <w:rsid w:val="00CD4061"/>
    <w:rsid w:val="00CD4194"/>
    <w:rsid w:val="00CD439B"/>
    <w:rsid w:val="00CD5E52"/>
    <w:rsid w:val="00CE076A"/>
    <w:rsid w:val="00CE0E18"/>
    <w:rsid w:val="00CE1255"/>
    <w:rsid w:val="00CE17C8"/>
    <w:rsid w:val="00CE1BAE"/>
    <w:rsid w:val="00CE27CD"/>
    <w:rsid w:val="00CE29E5"/>
    <w:rsid w:val="00CE5341"/>
    <w:rsid w:val="00CE5DE0"/>
    <w:rsid w:val="00CE66E8"/>
    <w:rsid w:val="00CE6BB1"/>
    <w:rsid w:val="00CE6E0C"/>
    <w:rsid w:val="00CF02D3"/>
    <w:rsid w:val="00CF3A08"/>
    <w:rsid w:val="00CF4B43"/>
    <w:rsid w:val="00CF7677"/>
    <w:rsid w:val="00D01A54"/>
    <w:rsid w:val="00D0270C"/>
    <w:rsid w:val="00D028CD"/>
    <w:rsid w:val="00D03894"/>
    <w:rsid w:val="00D045AA"/>
    <w:rsid w:val="00D04A34"/>
    <w:rsid w:val="00D05716"/>
    <w:rsid w:val="00D071FD"/>
    <w:rsid w:val="00D074E7"/>
    <w:rsid w:val="00D07EB9"/>
    <w:rsid w:val="00D10260"/>
    <w:rsid w:val="00D11693"/>
    <w:rsid w:val="00D1277D"/>
    <w:rsid w:val="00D1307A"/>
    <w:rsid w:val="00D15AE0"/>
    <w:rsid w:val="00D15F47"/>
    <w:rsid w:val="00D179F3"/>
    <w:rsid w:val="00D20A65"/>
    <w:rsid w:val="00D2122E"/>
    <w:rsid w:val="00D2169C"/>
    <w:rsid w:val="00D21DD0"/>
    <w:rsid w:val="00D226E9"/>
    <w:rsid w:val="00D230A7"/>
    <w:rsid w:val="00D233F5"/>
    <w:rsid w:val="00D24EA7"/>
    <w:rsid w:val="00D252E1"/>
    <w:rsid w:val="00D25674"/>
    <w:rsid w:val="00D25CAA"/>
    <w:rsid w:val="00D2675D"/>
    <w:rsid w:val="00D27F75"/>
    <w:rsid w:val="00D31105"/>
    <w:rsid w:val="00D32FED"/>
    <w:rsid w:val="00D33A82"/>
    <w:rsid w:val="00D3529E"/>
    <w:rsid w:val="00D358CF"/>
    <w:rsid w:val="00D36643"/>
    <w:rsid w:val="00D36947"/>
    <w:rsid w:val="00D36DA9"/>
    <w:rsid w:val="00D37A1C"/>
    <w:rsid w:val="00D40C9C"/>
    <w:rsid w:val="00D41CF9"/>
    <w:rsid w:val="00D42216"/>
    <w:rsid w:val="00D425B7"/>
    <w:rsid w:val="00D44999"/>
    <w:rsid w:val="00D44B3F"/>
    <w:rsid w:val="00D45C60"/>
    <w:rsid w:val="00D46336"/>
    <w:rsid w:val="00D47179"/>
    <w:rsid w:val="00D50A65"/>
    <w:rsid w:val="00D51A9C"/>
    <w:rsid w:val="00D54C18"/>
    <w:rsid w:val="00D55A76"/>
    <w:rsid w:val="00D569FA"/>
    <w:rsid w:val="00D57026"/>
    <w:rsid w:val="00D6301A"/>
    <w:rsid w:val="00D63506"/>
    <w:rsid w:val="00D63BD9"/>
    <w:rsid w:val="00D64DC1"/>
    <w:rsid w:val="00D668F4"/>
    <w:rsid w:val="00D671F8"/>
    <w:rsid w:val="00D70B6A"/>
    <w:rsid w:val="00D72972"/>
    <w:rsid w:val="00D7323A"/>
    <w:rsid w:val="00D741A4"/>
    <w:rsid w:val="00D7480F"/>
    <w:rsid w:val="00D74E50"/>
    <w:rsid w:val="00D75D56"/>
    <w:rsid w:val="00D778F3"/>
    <w:rsid w:val="00D803D9"/>
    <w:rsid w:val="00D806CA"/>
    <w:rsid w:val="00D81348"/>
    <w:rsid w:val="00D81B8C"/>
    <w:rsid w:val="00D81EAC"/>
    <w:rsid w:val="00D8258E"/>
    <w:rsid w:val="00D826D2"/>
    <w:rsid w:val="00D829EA"/>
    <w:rsid w:val="00D83368"/>
    <w:rsid w:val="00D835AF"/>
    <w:rsid w:val="00D838AB"/>
    <w:rsid w:val="00D911B9"/>
    <w:rsid w:val="00D91716"/>
    <w:rsid w:val="00D9228A"/>
    <w:rsid w:val="00D9394B"/>
    <w:rsid w:val="00D93B6F"/>
    <w:rsid w:val="00D94880"/>
    <w:rsid w:val="00D9505A"/>
    <w:rsid w:val="00D96207"/>
    <w:rsid w:val="00D96E85"/>
    <w:rsid w:val="00D97C80"/>
    <w:rsid w:val="00DA1F7C"/>
    <w:rsid w:val="00DA7BE8"/>
    <w:rsid w:val="00DB03A0"/>
    <w:rsid w:val="00DB0F64"/>
    <w:rsid w:val="00DB112A"/>
    <w:rsid w:val="00DB23E6"/>
    <w:rsid w:val="00DB240E"/>
    <w:rsid w:val="00DB2415"/>
    <w:rsid w:val="00DB2DF7"/>
    <w:rsid w:val="00DB3283"/>
    <w:rsid w:val="00DB3DD1"/>
    <w:rsid w:val="00DB587A"/>
    <w:rsid w:val="00DB7F25"/>
    <w:rsid w:val="00DC2BAA"/>
    <w:rsid w:val="00DC3F70"/>
    <w:rsid w:val="00DC6FCE"/>
    <w:rsid w:val="00DD0619"/>
    <w:rsid w:val="00DD0EB5"/>
    <w:rsid w:val="00DD1030"/>
    <w:rsid w:val="00DD1E5B"/>
    <w:rsid w:val="00DD1ECF"/>
    <w:rsid w:val="00DD2390"/>
    <w:rsid w:val="00DD30C2"/>
    <w:rsid w:val="00DD3E98"/>
    <w:rsid w:val="00DD5EA4"/>
    <w:rsid w:val="00DD6592"/>
    <w:rsid w:val="00DD66F4"/>
    <w:rsid w:val="00DD6CF6"/>
    <w:rsid w:val="00DD7BAA"/>
    <w:rsid w:val="00DE111C"/>
    <w:rsid w:val="00DE1947"/>
    <w:rsid w:val="00DE2659"/>
    <w:rsid w:val="00DE366B"/>
    <w:rsid w:val="00DE3B41"/>
    <w:rsid w:val="00DE3C09"/>
    <w:rsid w:val="00DE515A"/>
    <w:rsid w:val="00DE6088"/>
    <w:rsid w:val="00DE6305"/>
    <w:rsid w:val="00DE718F"/>
    <w:rsid w:val="00DE72AE"/>
    <w:rsid w:val="00DE7A61"/>
    <w:rsid w:val="00DF0C29"/>
    <w:rsid w:val="00DF0EA8"/>
    <w:rsid w:val="00DF1068"/>
    <w:rsid w:val="00DF18D7"/>
    <w:rsid w:val="00DF2477"/>
    <w:rsid w:val="00DF2818"/>
    <w:rsid w:val="00DF3B6F"/>
    <w:rsid w:val="00DF4C6E"/>
    <w:rsid w:val="00DF55C8"/>
    <w:rsid w:val="00DF5DF7"/>
    <w:rsid w:val="00DF6178"/>
    <w:rsid w:val="00DF66CB"/>
    <w:rsid w:val="00DF67AF"/>
    <w:rsid w:val="00DF6EE8"/>
    <w:rsid w:val="00DF76D9"/>
    <w:rsid w:val="00DF7FFC"/>
    <w:rsid w:val="00E005A9"/>
    <w:rsid w:val="00E01F46"/>
    <w:rsid w:val="00E02686"/>
    <w:rsid w:val="00E02747"/>
    <w:rsid w:val="00E027AE"/>
    <w:rsid w:val="00E04325"/>
    <w:rsid w:val="00E048DE"/>
    <w:rsid w:val="00E06174"/>
    <w:rsid w:val="00E10D6E"/>
    <w:rsid w:val="00E121F6"/>
    <w:rsid w:val="00E122CE"/>
    <w:rsid w:val="00E126F8"/>
    <w:rsid w:val="00E134CB"/>
    <w:rsid w:val="00E1416F"/>
    <w:rsid w:val="00E14FE3"/>
    <w:rsid w:val="00E15828"/>
    <w:rsid w:val="00E1645A"/>
    <w:rsid w:val="00E171BD"/>
    <w:rsid w:val="00E17688"/>
    <w:rsid w:val="00E205FB"/>
    <w:rsid w:val="00E2094C"/>
    <w:rsid w:val="00E20BC0"/>
    <w:rsid w:val="00E222E8"/>
    <w:rsid w:val="00E25006"/>
    <w:rsid w:val="00E251B4"/>
    <w:rsid w:val="00E252D2"/>
    <w:rsid w:val="00E25A4C"/>
    <w:rsid w:val="00E2751A"/>
    <w:rsid w:val="00E27C0D"/>
    <w:rsid w:val="00E27D27"/>
    <w:rsid w:val="00E30E46"/>
    <w:rsid w:val="00E311C7"/>
    <w:rsid w:val="00E36AAB"/>
    <w:rsid w:val="00E40F1B"/>
    <w:rsid w:val="00E421B0"/>
    <w:rsid w:val="00E42CCD"/>
    <w:rsid w:val="00E42CDC"/>
    <w:rsid w:val="00E43106"/>
    <w:rsid w:val="00E45422"/>
    <w:rsid w:val="00E46049"/>
    <w:rsid w:val="00E464C1"/>
    <w:rsid w:val="00E4688D"/>
    <w:rsid w:val="00E503D3"/>
    <w:rsid w:val="00E511D8"/>
    <w:rsid w:val="00E51DC8"/>
    <w:rsid w:val="00E51DEF"/>
    <w:rsid w:val="00E526EA"/>
    <w:rsid w:val="00E52BE9"/>
    <w:rsid w:val="00E54C3F"/>
    <w:rsid w:val="00E5568E"/>
    <w:rsid w:val="00E600B7"/>
    <w:rsid w:val="00E601C8"/>
    <w:rsid w:val="00E6297D"/>
    <w:rsid w:val="00E6459E"/>
    <w:rsid w:val="00E645FA"/>
    <w:rsid w:val="00E65214"/>
    <w:rsid w:val="00E65B76"/>
    <w:rsid w:val="00E66012"/>
    <w:rsid w:val="00E6610E"/>
    <w:rsid w:val="00E667B0"/>
    <w:rsid w:val="00E700FC"/>
    <w:rsid w:val="00E71E1A"/>
    <w:rsid w:val="00E74B07"/>
    <w:rsid w:val="00E77049"/>
    <w:rsid w:val="00E80AFD"/>
    <w:rsid w:val="00E81035"/>
    <w:rsid w:val="00E81D8A"/>
    <w:rsid w:val="00E8688C"/>
    <w:rsid w:val="00E90637"/>
    <w:rsid w:val="00E91B06"/>
    <w:rsid w:val="00E92415"/>
    <w:rsid w:val="00E93E17"/>
    <w:rsid w:val="00E95051"/>
    <w:rsid w:val="00E953BF"/>
    <w:rsid w:val="00E95647"/>
    <w:rsid w:val="00E95DCF"/>
    <w:rsid w:val="00E967DE"/>
    <w:rsid w:val="00EA0441"/>
    <w:rsid w:val="00EA0485"/>
    <w:rsid w:val="00EA0F6F"/>
    <w:rsid w:val="00EA2698"/>
    <w:rsid w:val="00EA2FD7"/>
    <w:rsid w:val="00EA3381"/>
    <w:rsid w:val="00EA4753"/>
    <w:rsid w:val="00EA49F4"/>
    <w:rsid w:val="00EA54FD"/>
    <w:rsid w:val="00EA59A1"/>
    <w:rsid w:val="00EB24D3"/>
    <w:rsid w:val="00EB2C48"/>
    <w:rsid w:val="00EB47DC"/>
    <w:rsid w:val="00EB4B54"/>
    <w:rsid w:val="00EB5252"/>
    <w:rsid w:val="00EB55EA"/>
    <w:rsid w:val="00EB5ED4"/>
    <w:rsid w:val="00EB665C"/>
    <w:rsid w:val="00EB671E"/>
    <w:rsid w:val="00EC04FF"/>
    <w:rsid w:val="00EC2E1F"/>
    <w:rsid w:val="00EC3121"/>
    <w:rsid w:val="00EC4075"/>
    <w:rsid w:val="00EC5494"/>
    <w:rsid w:val="00EC7505"/>
    <w:rsid w:val="00EC7AEA"/>
    <w:rsid w:val="00ED0688"/>
    <w:rsid w:val="00ED0D29"/>
    <w:rsid w:val="00ED1E07"/>
    <w:rsid w:val="00ED5486"/>
    <w:rsid w:val="00ED65C0"/>
    <w:rsid w:val="00ED6C6C"/>
    <w:rsid w:val="00EE042E"/>
    <w:rsid w:val="00EE1A22"/>
    <w:rsid w:val="00EE1EE3"/>
    <w:rsid w:val="00EE3A7A"/>
    <w:rsid w:val="00EE461B"/>
    <w:rsid w:val="00EE4EC9"/>
    <w:rsid w:val="00EE6379"/>
    <w:rsid w:val="00EF3073"/>
    <w:rsid w:val="00F000AF"/>
    <w:rsid w:val="00F006C1"/>
    <w:rsid w:val="00F01D0A"/>
    <w:rsid w:val="00F02612"/>
    <w:rsid w:val="00F02B8C"/>
    <w:rsid w:val="00F05F21"/>
    <w:rsid w:val="00F0624D"/>
    <w:rsid w:val="00F06C07"/>
    <w:rsid w:val="00F06ED1"/>
    <w:rsid w:val="00F07FA3"/>
    <w:rsid w:val="00F1084A"/>
    <w:rsid w:val="00F10925"/>
    <w:rsid w:val="00F11E17"/>
    <w:rsid w:val="00F130BE"/>
    <w:rsid w:val="00F136C7"/>
    <w:rsid w:val="00F13E73"/>
    <w:rsid w:val="00F15827"/>
    <w:rsid w:val="00F16058"/>
    <w:rsid w:val="00F161CE"/>
    <w:rsid w:val="00F16C3E"/>
    <w:rsid w:val="00F173E7"/>
    <w:rsid w:val="00F17DD6"/>
    <w:rsid w:val="00F17E1C"/>
    <w:rsid w:val="00F21B0B"/>
    <w:rsid w:val="00F21FFE"/>
    <w:rsid w:val="00F2236B"/>
    <w:rsid w:val="00F22769"/>
    <w:rsid w:val="00F22F4E"/>
    <w:rsid w:val="00F2576C"/>
    <w:rsid w:val="00F278D0"/>
    <w:rsid w:val="00F3065E"/>
    <w:rsid w:val="00F3105A"/>
    <w:rsid w:val="00F338F2"/>
    <w:rsid w:val="00F339DE"/>
    <w:rsid w:val="00F3546F"/>
    <w:rsid w:val="00F36D32"/>
    <w:rsid w:val="00F36E5D"/>
    <w:rsid w:val="00F40148"/>
    <w:rsid w:val="00F41760"/>
    <w:rsid w:val="00F42549"/>
    <w:rsid w:val="00F43DFA"/>
    <w:rsid w:val="00F441FF"/>
    <w:rsid w:val="00F44A7D"/>
    <w:rsid w:val="00F46DB3"/>
    <w:rsid w:val="00F50396"/>
    <w:rsid w:val="00F51921"/>
    <w:rsid w:val="00F51FC8"/>
    <w:rsid w:val="00F5225E"/>
    <w:rsid w:val="00F53883"/>
    <w:rsid w:val="00F555D9"/>
    <w:rsid w:val="00F5566C"/>
    <w:rsid w:val="00F5575F"/>
    <w:rsid w:val="00F55884"/>
    <w:rsid w:val="00F5774E"/>
    <w:rsid w:val="00F57A43"/>
    <w:rsid w:val="00F602BE"/>
    <w:rsid w:val="00F603F5"/>
    <w:rsid w:val="00F60F63"/>
    <w:rsid w:val="00F61513"/>
    <w:rsid w:val="00F61E42"/>
    <w:rsid w:val="00F628EA"/>
    <w:rsid w:val="00F63013"/>
    <w:rsid w:val="00F63AA0"/>
    <w:rsid w:val="00F64312"/>
    <w:rsid w:val="00F656FC"/>
    <w:rsid w:val="00F6638E"/>
    <w:rsid w:val="00F70153"/>
    <w:rsid w:val="00F70AD9"/>
    <w:rsid w:val="00F70F1C"/>
    <w:rsid w:val="00F71A33"/>
    <w:rsid w:val="00F71EBB"/>
    <w:rsid w:val="00F73C01"/>
    <w:rsid w:val="00F75F92"/>
    <w:rsid w:val="00F835C4"/>
    <w:rsid w:val="00F843FF"/>
    <w:rsid w:val="00F84524"/>
    <w:rsid w:val="00F850DB"/>
    <w:rsid w:val="00F86236"/>
    <w:rsid w:val="00F90ACA"/>
    <w:rsid w:val="00F92B0D"/>
    <w:rsid w:val="00F9442D"/>
    <w:rsid w:val="00FA03E7"/>
    <w:rsid w:val="00FA0C62"/>
    <w:rsid w:val="00FA216C"/>
    <w:rsid w:val="00FA2BBA"/>
    <w:rsid w:val="00FA4A73"/>
    <w:rsid w:val="00FB0774"/>
    <w:rsid w:val="00FB1C8E"/>
    <w:rsid w:val="00FB24F0"/>
    <w:rsid w:val="00FB26F0"/>
    <w:rsid w:val="00FB2B43"/>
    <w:rsid w:val="00FB3A90"/>
    <w:rsid w:val="00FB3B14"/>
    <w:rsid w:val="00FB5646"/>
    <w:rsid w:val="00FB6BB6"/>
    <w:rsid w:val="00FB7583"/>
    <w:rsid w:val="00FB76AA"/>
    <w:rsid w:val="00FC0034"/>
    <w:rsid w:val="00FC1DE7"/>
    <w:rsid w:val="00FC1FB9"/>
    <w:rsid w:val="00FC2027"/>
    <w:rsid w:val="00FC2928"/>
    <w:rsid w:val="00FC4C80"/>
    <w:rsid w:val="00FC5FDB"/>
    <w:rsid w:val="00FC677F"/>
    <w:rsid w:val="00FC7BAD"/>
    <w:rsid w:val="00FD0A35"/>
    <w:rsid w:val="00FD105F"/>
    <w:rsid w:val="00FD1CBC"/>
    <w:rsid w:val="00FD1E76"/>
    <w:rsid w:val="00FD2D24"/>
    <w:rsid w:val="00FD3660"/>
    <w:rsid w:val="00FD492F"/>
    <w:rsid w:val="00FD556B"/>
    <w:rsid w:val="00FD706A"/>
    <w:rsid w:val="00FD7FF8"/>
    <w:rsid w:val="00FE09BA"/>
    <w:rsid w:val="00FE0B48"/>
    <w:rsid w:val="00FE21F0"/>
    <w:rsid w:val="00FE3486"/>
    <w:rsid w:val="00FE676E"/>
    <w:rsid w:val="00FF0156"/>
    <w:rsid w:val="00FF1EB0"/>
    <w:rsid w:val="00FF2BD5"/>
    <w:rsid w:val="00FF3FBB"/>
    <w:rsid w:val="00FF4A36"/>
    <w:rsid w:val="00FF4EE1"/>
    <w:rsid w:val="00FF5A54"/>
    <w:rsid w:val="00FF66D8"/>
    <w:rsid w:val="00FF66E4"/>
    <w:rsid w:val="00FF688B"/>
    <w:rsid w:val="00FF6C5E"/>
    <w:rsid w:val="00FF7586"/>
    <w:rsid w:val="00FF7DF3"/>
    <w:rsid w:val="01057D4A"/>
    <w:rsid w:val="013F05C1"/>
    <w:rsid w:val="0292F0F2"/>
    <w:rsid w:val="02BE7E47"/>
    <w:rsid w:val="02C00FB7"/>
    <w:rsid w:val="032384DC"/>
    <w:rsid w:val="0347A6F0"/>
    <w:rsid w:val="03C026D5"/>
    <w:rsid w:val="03EA4FB1"/>
    <w:rsid w:val="05502C47"/>
    <w:rsid w:val="0566AC8A"/>
    <w:rsid w:val="05D61B61"/>
    <w:rsid w:val="05D710AA"/>
    <w:rsid w:val="064C116B"/>
    <w:rsid w:val="06D9B8F5"/>
    <w:rsid w:val="094D1003"/>
    <w:rsid w:val="09C2E25E"/>
    <w:rsid w:val="0A456766"/>
    <w:rsid w:val="0AC07F63"/>
    <w:rsid w:val="0B15F0C6"/>
    <w:rsid w:val="0B4BE183"/>
    <w:rsid w:val="0C10EFEB"/>
    <w:rsid w:val="0C54772E"/>
    <w:rsid w:val="0CB6326A"/>
    <w:rsid w:val="0CDE061A"/>
    <w:rsid w:val="0D059DC9"/>
    <w:rsid w:val="0D353747"/>
    <w:rsid w:val="0D933122"/>
    <w:rsid w:val="0E6D6286"/>
    <w:rsid w:val="0E77994A"/>
    <w:rsid w:val="0EF17E0B"/>
    <w:rsid w:val="0F02DF60"/>
    <w:rsid w:val="118DFB67"/>
    <w:rsid w:val="12BC9F53"/>
    <w:rsid w:val="12D3130F"/>
    <w:rsid w:val="12E7AA76"/>
    <w:rsid w:val="12F476A9"/>
    <w:rsid w:val="1451F756"/>
    <w:rsid w:val="14D7084D"/>
    <w:rsid w:val="1501D9A1"/>
    <w:rsid w:val="15566048"/>
    <w:rsid w:val="15C63D1E"/>
    <w:rsid w:val="15E7C37F"/>
    <w:rsid w:val="161901D9"/>
    <w:rsid w:val="16FC654A"/>
    <w:rsid w:val="17949F56"/>
    <w:rsid w:val="18538DC4"/>
    <w:rsid w:val="1A09E38E"/>
    <w:rsid w:val="1AAF8C43"/>
    <w:rsid w:val="1B35B532"/>
    <w:rsid w:val="1D065118"/>
    <w:rsid w:val="1D189BF4"/>
    <w:rsid w:val="1D46D41E"/>
    <w:rsid w:val="1D8E8E49"/>
    <w:rsid w:val="1DF4C756"/>
    <w:rsid w:val="1E077513"/>
    <w:rsid w:val="1E4D75B9"/>
    <w:rsid w:val="1E626571"/>
    <w:rsid w:val="1F67FDCE"/>
    <w:rsid w:val="20336AEE"/>
    <w:rsid w:val="20C6CD9E"/>
    <w:rsid w:val="20F87758"/>
    <w:rsid w:val="21A45F0D"/>
    <w:rsid w:val="21D8882F"/>
    <w:rsid w:val="22685117"/>
    <w:rsid w:val="22A0F3EA"/>
    <w:rsid w:val="22D05000"/>
    <w:rsid w:val="23C072D8"/>
    <w:rsid w:val="23F841CF"/>
    <w:rsid w:val="2410A03A"/>
    <w:rsid w:val="244AC07C"/>
    <w:rsid w:val="2582F255"/>
    <w:rsid w:val="25D195FF"/>
    <w:rsid w:val="262E0E94"/>
    <w:rsid w:val="2674A5A3"/>
    <w:rsid w:val="26AA46BA"/>
    <w:rsid w:val="26D7FDB0"/>
    <w:rsid w:val="272D9BE5"/>
    <w:rsid w:val="27C2E757"/>
    <w:rsid w:val="281A76EA"/>
    <w:rsid w:val="292AA3DD"/>
    <w:rsid w:val="293FC9EB"/>
    <w:rsid w:val="295A16A8"/>
    <w:rsid w:val="29A5C689"/>
    <w:rsid w:val="29D504DE"/>
    <w:rsid w:val="29DA9B97"/>
    <w:rsid w:val="2AE71734"/>
    <w:rsid w:val="2B01E987"/>
    <w:rsid w:val="2B276980"/>
    <w:rsid w:val="2B8AD59A"/>
    <w:rsid w:val="2BC3B97F"/>
    <w:rsid w:val="2D0FBEEB"/>
    <w:rsid w:val="2E969EA4"/>
    <w:rsid w:val="2F1FD9C3"/>
    <w:rsid w:val="2F4209D6"/>
    <w:rsid w:val="301C7C2E"/>
    <w:rsid w:val="3044134B"/>
    <w:rsid w:val="30C5AFCE"/>
    <w:rsid w:val="30E7F9FE"/>
    <w:rsid w:val="326BC9F2"/>
    <w:rsid w:val="326D6792"/>
    <w:rsid w:val="32B1293D"/>
    <w:rsid w:val="337CC74F"/>
    <w:rsid w:val="34453FF8"/>
    <w:rsid w:val="34758223"/>
    <w:rsid w:val="354D2FDA"/>
    <w:rsid w:val="355531EC"/>
    <w:rsid w:val="36664555"/>
    <w:rsid w:val="370D72A3"/>
    <w:rsid w:val="37522D75"/>
    <w:rsid w:val="375F5C41"/>
    <w:rsid w:val="389E57EB"/>
    <w:rsid w:val="38F592AF"/>
    <w:rsid w:val="39D27C05"/>
    <w:rsid w:val="3A95F4BB"/>
    <w:rsid w:val="3B4A3FC5"/>
    <w:rsid w:val="3BA52E8A"/>
    <w:rsid w:val="3BC306C7"/>
    <w:rsid w:val="3BD3C4C9"/>
    <w:rsid w:val="3BEAE612"/>
    <w:rsid w:val="3BED7275"/>
    <w:rsid w:val="3BFCE6F6"/>
    <w:rsid w:val="3DA4F100"/>
    <w:rsid w:val="3E0DCB39"/>
    <w:rsid w:val="3E0F1A63"/>
    <w:rsid w:val="3F543E79"/>
    <w:rsid w:val="40B8AE22"/>
    <w:rsid w:val="41FE3776"/>
    <w:rsid w:val="43E720CE"/>
    <w:rsid w:val="43EC6FFC"/>
    <w:rsid w:val="44AA3F6A"/>
    <w:rsid w:val="44FF2C4D"/>
    <w:rsid w:val="451AD766"/>
    <w:rsid w:val="451B1FD4"/>
    <w:rsid w:val="4734530D"/>
    <w:rsid w:val="47EBE10D"/>
    <w:rsid w:val="48497D43"/>
    <w:rsid w:val="48718FD1"/>
    <w:rsid w:val="48B74EB0"/>
    <w:rsid w:val="49B9E9DD"/>
    <w:rsid w:val="49C50FC1"/>
    <w:rsid w:val="4A57F5C7"/>
    <w:rsid w:val="4A67041A"/>
    <w:rsid w:val="4A93DB67"/>
    <w:rsid w:val="4AA82D4C"/>
    <w:rsid w:val="4AD0EC4F"/>
    <w:rsid w:val="4AD444DB"/>
    <w:rsid w:val="4AED9812"/>
    <w:rsid w:val="4B53285E"/>
    <w:rsid w:val="4BE07689"/>
    <w:rsid w:val="4BF977B5"/>
    <w:rsid w:val="4C914C53"/>
    <w:rsid w:val="4DCA04CC"/>
    <w:rsid w:val="4DEDA7AF"/>
    <w:rsid w:val="4E89A217"/>
    <w:rsid w:val="4F19F488"/>
    <w:rsid w:val="4FF03461"/>
    <w:rsid w:val="5036C3FC"/>
    <w:rsid w:val="5298F796"/>
    <w:rsid w:val="52F9B36E"/>
    <w:rsid w:val="53166816"/>
    <w:rsid w:val="533449F8"/>
    <w:rsid w:val="5381C9BA"/>
    <w:rsid w:val="53F4058E"/>
    <w:rsid w:val="5440C940"/>
    <w:rsid w:val="548E9F69"/>
    <w:rsid w:val="55613747"/>
    <w:rsid w:val="556B4287"/>
    <w:rsid w:val="55AD18B0"/>
    <w:rsid w:val="55D2BA08"/>
    <w:rsid w:val="562D3DB6"/>
    <w:rsid w:val="56585DA0"/>
    <w:rsid w:val="56785A6E"/>
    <w:rsid w:val="58185097"/>
    <w:rsid w:val="58324A82"/>
    <w:rsid w:val="5866E354"/>
    <w:rsid w:val="59B91220"/>
    <w:rsid w:val="5AE73719"/>
    <w:rsid w:val="5C2DF21D"/>
    <w:rsid w:val="5C606E51"/>
    <w:rsid w:val="5CF3993D"/>
    <w:rsid w:val="5D748BD1"/>
    <w:rsid w:val="5E5725ED"/>
    <w:rsid w:val="5F601C7B"/>
    <w:rsid w:val="5F8DED15"/>
    <w:rsid w:val="603C5624"/>
    <w:rsid w:val="604A99F6"/>
    <w:rsid w:val="60D0F7E1"/>
    <w:rsid w:val="6117D7B0"/>
    <w:rsid w:val="617ABC59"/>
    <w:rsid w:val="619594F2"/>
    <w:rsid w:val="61C81816"/>
    <w:rsid w:val="621282F1"/>
    <w:rsid w:val="624869CE"/>
    <w:rsid w:val="62AF7D3F"/>
    <w:rsid w:val="6382289F"/>
    <w:rsid w:val="652F2293"/>
    <w:rsid w:val="658B5CB2"/>
    <w:rsid w:val="65CB64B6"/>
    <w:rsid w:val="6623BA94"/>
    <w:rsid w:val="6657E6A4"/>
    <w:rsid w:val="66D4FF7A"/>
    <w:rsid w:val="67E81974"/>
    <w:rsid w:val="6959B38C"/>
    <w:rsid w:val="6A053EC0"/>
    <w:rsid w:val="6A066DA3"/>
    <w:rsid w:val="6A129B03"/>
    <w:rsid w:val="6A553F7D"/>
    <w:rsid w:val="6ACAC5D7"/>
    <w:rsid w:val="6B537852"/>
    <w:rsid w:val="6B8BBDAA"/>
    <w:rsid w:val="6CD4B586"/>
    <w:rsid w:val="6D7095AD"/>
    <w:rsid w:val="6DA0492D"/>
    <w:rsid w:val="6DBBD945"/>
    <w:rsid w:val="6EBF2B7F"/>
    <w:rsid w:val="6FC422D6"/>
    <w:rsid w:val="70D95595"/>
    <w:rsid w:val="70DA6559"/>
    <w:rsid w:val="71270B37"/>
    <w:rsid w:val="71CFBEE7"/>
    <w:rsid w:val="71D37429"/>
    <w:rsid w:val="721A290D"/>
    <w:rsid w:val="726ACBC4"/>
    <w:rsid w:val="72B8B1E0"/>
    <w:rsid w:val="72BB1834"/>
    <w:rsid w:val="732FB569"/>
    <w:rsid w:val="73AE371B"/>
    <w:rsid w:val="7438A561"/>
    <w:rsid w:val="74954D6B"/>
    <w:rsid w:val="74C1C04A"/>
    <w:rsid w:val="74E39468"/>
    <w:rsid w:val="751ED237"/>
    <w:rsid w:val="7645BBD5"/>
    <w:rsid w:val="7667D188"/>
    <w:rsid w:val="76977E6F"/>
    <w:rsid w:val="76F0745D"/>
    <w:rsid w:val="76F57C47"/>
    <w:rsid w:val="76F79547"/>
    <w:rsid w:val="77C8AA6C"/>
    <w:rsid w:val="77EA4571"/>
    <w:rsid w:val="7980A40D"/>
    <w:rsid w:val="7A2AE82B"/>
    <w:rsid w:val="7AE73F5F"/>
    <w:rsid w:val="7B90A29C"/>
    <w:rsid w:val="7B967DBD"/>
    <w:rsid w:val="7C60F520"/>
    <w:rsid w:val="7C730517"/>
    <w:rsid w:val="7CB37DD3"/>
    <w:rsid w:val="7CBC1B89"/>
    <w:rsid w:val="7D274582"/>
    <w:rsid w:val="7DA885EF"/>
    <w:rsid w:val="7EF84D35"/>
    <w:rsid w:val="7F1AFD8D"/>
    <w:rsid w:val="7F51B535"/>
    <w:rsid w:val="7F67734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E01B8"/>
  <w15:chartTrackingRefBased/>
  <w15:docId w15:val="{54EC48DB-6065-46AA-A2A1-FCD2968BD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s-CO" w:eastAsia="es-CO"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A51"/>
    <w:rPr>
      <w:sz w:val="24"/>
      <w:szCs w:val="24"/>
      <w:lang w:eastAsia="en-US"/>
    </w:rPr>
  </w:style>
  <w:style w:type="paragraph" w:styleId="Ttulo1">
    <w:name w:val="heading 1"/>
    <w:basedOn w:val="Normal"/>
    <w:next w:val="Normal"/>
    <w:link w:val="Ttulo1Car"/>
    <w:uiPriority w:val="99"/>
    <w:qFormat/>
    <w:rsid w:val="00BA4A51"/>
    <w:pPr>
      <w:keepNext/>
      <w:keepLines/>
      <w:spacing w:before="240"/>
      <w:outlineLvl w:val="0"/>
    </w:pPr>
    <w:rPr>
      <w:rFonts w:ascii="Calibri Light" w:eastAsia="Yu Gothic Light" w:hAnsi="Calibri Light" w:cs="Times New Roman"/>
      <w:color w:val="2F5496"/>
      <w:sz w:val="32"/>
      <w:szCs w:val="32"/>
    </w:rPr>
  </w:style>
  <w:style w:type="paragraph" w:styleId="Ttulo2">
    <w:name w:val="heading 2"/>
    <w:basedOn w:val="Normal"/>
    <w:next w:val="Normal"/>
    <w:link w:val="Ttulo2Car"/>
    <w:uiPriority w:val="1"/>
    <w:unhideWhenUsed/>
    <w:qFormat/>
    <w:rsid w:val="00BA4A51"/>
    <w:pPr>
      <w:keepNext/>
      <w:keepLines/>
      <w:spacing w:before="360"/>
      <w:outlineLvl w:val="1"/>
    </w:pPr>
    <w:rPr>
      <w:rFonts w:eastAsia="Yu Gothic Light" w:cs="Times New Roman"/>
      <w:b/>
      <w:color w:val="4472C4"/>
      <w:sz w:val="32"/>
      <w:szCs w:val="26"/>
    </w:rPr>
  </w:style>
  <w:style w:type="paragraph" w:styleId="Ttulo3">
    <w:name w:val="heading 3"/>
    <w:basedOn w:val="Normal"/>
    <w:next w:val="Normal"/>
    <w:link w:val="Ttulo3Car"/>
    <w:uiPriority w:val="9"/>
    <w:unhideWhenUsed/>
    <w:qFormat/>
    <w:rsid w:val="00BA4A51"/>
    <w:pPr>
      <w:keepNext/>
      <w:keepLines/>
      <w:spacing w:before="40"/>
      <w:outlineLvl w:val="2"/>
    </w:pPr>
    <w:rPr>
      <w:rFonts w:ascii="Calibri Light" w:eastAsia="Yu Gothic Light" w:hAnsi="Calibri Light" w:cs="Times New Roman"/>
      <w:color w:val="1F3763"/>
    </w:rPr>
  </w:style>
  <w:style w:type="paragraph" w:styleId="Ttulo4">
    <w:name w:val="heading 4"/>
    <w:basedOn w:val="Normal"/>
    <w:next w:val="Normal"/>
    <w:link w:val="Ttulo4Car"/>
    <w:uiPriority w:val="9"/>
    <w:unhideWhenUsed/>
    <w:qFormat/>
    <w:rsid w:val="00BA4A51"/>
    <w:pPr>
      <w:keepNext/>
      <w:keepLines/>
      <w:spacing w:before="40"/>
      <w:outlineLvl w:val="3"/>
    </w:pPr>
    <w:rPr>
      <w:rFonts w:ascii="Calibri Light" w:eastAsia="Yu Gothic Light" w:hAnsi="Calibri Light" w:cs="Times New Roman"/>
      <w:i/>
      <w:iCs/>
      <w:color w:val="2F549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uiPriority w:val="99"/>
    <w:semiHidden/>
    <w:unhideWhenUsed/>
    <w:rsid w:val="00BA4A51"/>
    <w:rPr>
      <w:sz w:val="16"/>
      <w:szCs w:val="16"/>
    </w:rPr>
  </w:style>
  <w:style w:type="paragraph" w:styleId="Textocomentario">
    <w:name w:val="annotation text"/>
    <w:basedOn w:val="Normal"/>
    <w:link w:val="TextocomentarioCar"/>
    <w:uiPriority w:val="99"/>
    <w:unhideWhenUsed/>
    <w:rsid w:val="00020B02"/>
    <w:rPr>
      <w:sz w:val="20"/>
      <w:szCs w:val="20"/>
    </w:rPr>
  </w:style>
  <w:style w:type="character" w:customStyle="1" w:styleId="TextocomentarioCar">
    <w:name w:val="Texto comentario Car"/>
    <w:link w:val="Textocomentario"/>
    <w:uiPriority w:val="99"/>
    <w:rsid w:val="00020B02"/>
    <w:rPr>
      <w:sz w:val="20"/>
      <w:szCs w:val="20"/>
    </w:rPr>
  </w:style>
  <w:style w:type="paragraph" w:styleId="Asuntodelcomentario">
    <w:name w:val="annotation subject"/>
    <w:basedOn w:val="Textocomentario"/>
    <w:next w:val="Textocomentario"/>
    <w:link w:val="AsuntodelcomentarioCar"/>
    <w:uiPriority w:val="99"/>
    <w:semiHidden/>
    <w:unhideWhenUsed/>
    <w:rsid w:val="00020B02"/>
    <w:rPr>
      <w:b/>
      <w:bCs/>
    </w:rPr>
  </w:style>
  <w:style w:type="character" w:customStyle="1" w:styleId="AsuntodelcomentarioCar">
    <w:name w:val="Asunto del comentario Car"/>
    <w:link w:val="Asuntodelcomentario"/>
    <w:uiPriority w:val="99"/>
    <w:semiHidden/>
    <w:rsid w:val="00020B02"/>
    <w:rPr>
      <w:b/>
      <w:bCs/>
      <w:sz w:val="20"/>
      <w:szCs w:val="20"/>
    </w:rPr>
  </w:style>
  <w:style w:type="paragraph" w:styleId="Revisin">
    <w:name w:val="Revision"/>
    <w:hidden/>
    <w:uiPriority w:val="99"/>
    <w:semiHidden/>
    <w:rsid w:val="00BA4A51"/>
    <w:rPr>
      <w:sz w:val="24"/>
      <w:szCs w:val="24"/>
      <w:lang w:eastAsia="en-US"/>
    </w:rPr>
  </w:style>
  <w:style w:type="table" w:styleId="Tablaconcuadrcula">
    <w:name w:val="Table Grid"/>
    <w:basedOn w:val="Tablanormal"/>
    <w:uiPriority w:val="39"/>
    <w:rsid w:val="00614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31880"/>
    <w:pPr>
      <w:ind w:left="720"/>
      <w:contextualSpacing/>
    </w:pPr>
  </w:style>
  <w:style w:type="character" w:customStyle="1" w:styleId="ui-provider">
    <w:name w:val="ui-provider"/>
    <w:basedOn w:val="Fuentedeprrafopredeter"/>
    <w:rsid w:val="00131880"/>
  </w:style>
  <w:style w:type="character" w:styleId="Hipervnculo">
    <w:name w:val="Hyperlink"/>
    <w:uiPriority w:val="99"/>
    <w:unhideWhenUsed/>
    <w:rsid w:val="00BA4A51"/>
    <w:rPr>
      <w:color w:val="0000FF"/>
      <w:u w:val="single"/>
    </w:rPr>
  </w:style>
  <w:style w:type="paragraph" w:styleId="NormalWeb">
    <w:name w:val="Normal (Web)"/>
    <w:basedOn w:val="Normal"/>
    <w:uiPriority w:val="99"/>
    <w:unhideWhenUsed/>
    <w:rsid w:val="00131880"/>
    <w:pPr>
      <w:spacing w:before="100" w:beforeAutospacing="1" w:after="100" w:afterAutospacing="1"/>
    </w:pPr>
    <w:rPr>
      <w:rFonts w:ascii="Times New Roman" w:eastAsia="Times New Roman" w:hAnsi="Times New Roman" w:cs="Times New Roman"/>
      <w:lang w:eastAsia="es-CO"/>
    </w:rPr>
  </w:style>
  <w:style w:type="character" w:customStyle="1" w:styleId="Ttulo2Car">
    <w:name w:val="Título 2 Car"/>
    <w:link w:val="Ttulo2"/>
    <w:uiPriority w:val="1"/>
    <w:rsid w:val="000E7A30"/>
    <w:rPr>
      <w:rFonts w:eastAsia="Yu Gothic Light" w:cs="Times New Roman"/>
      <w:b/>
      <w:color w:val="4472C4"/>
      <w:sz w:val="32"/>
      <w:szCs w:val="26"/>
      <w:lang w:eastAsia="en-US"/>
    </w:rPr>
  </w:style>
  <w:style w:type="paragraph" w:styleId="Textonotapie">
    <w:name w:val="footnote text"/>
    <w:basedOn w:val="Normal"/>
    <w:link w:val="TextonotapieCar"/>
    <w:uiPriority w:val="99"/>
    <w:unhideWhenUsed/>
    <w:rsid w:val="00BA4A51"/>
    <w:rPr>
      <w:color w:val="000000"/>
      <w:sz w:val="20"/>
      <w:szCs w:val="20"/>
    </w:rPr>
  </w:style>
  <w:style w:type="character" w:customStyle="1" w:styleId="TextonotapieCar">
    <w:name w:val="Texto nota pie Car"/>
    <w:link w:val="Textonotapie"/>
    <w:uiPriority w:val="99"/>
    <w:rsid w:val="000E7A30"/>
    <w:rPr>
      <w:color w:val="000000"/>
      <w:lang w:eastAsia="en-US"/>
    </w:rPr>
  </w:style>
  <w:style w:type="character" w:styleId="Refdenotaalpie">
    <w:name w:val="footnote reference"/>
    <w:aliases w:val="Appel note de bas de page,Nota de pie,Texto de nota al pie,Texto nota al pie,referencia nota al pie"/>
    <w:uiPriority w:val="99"/>
    <w:unhideWhenUsed/>
    <w:rsid w:val="00BA4A51"/>
    <w:rPr>
      <w:vertAlign w:val="superscript"/>
    </w:rPr>
  </w:style>
  <w:style w:type="character" w:customStyle="1" w:styleId="Ttulo1Car">
    <w:name w:val="Título 1 Car"/>
    <w:link w:val="Ttulo1"/>
    <w:uiPriority w:val="99"/>
    <w:rsid w:val="000E7A30"/>
    <w:rPr>
      <w:rFonts w:ascii="Calibri Light" w:eastAsia="Yu Gothic Light" w:hAnsi="Calibri Light" w:cs="Times New Roman"/>
      <w:color w:val="2F5496"/>
      <w:sz w:val="32"/>
      <w:szCs w:val="32"/>
      <w:lang w:eastAsia="en-US"/>
    </w:rPr>
  </w:style>
  <w:style w:type="character" w:customStyle="1" w:styleId="Ttulo3Car">
    <w:name w:val="Título 3 Car"/>
    <w:link w:val="Ttulo3"/>
    <w:uiPriority w:val="9"/>
    <w:rsid w:val="000E7A30"/>
    <w:rPr>
      <w:rFonts w:ascii="Calibri Light" w:eastAsia="Yu Gothic Light" w:hAnsi="Calibri Light" w:cs="Times New Roman"/>
      <w:color w:val="1F3763"/>
      <w:sz w:val="24"/>
      <w:szCs w:val="24"/>
      <w:lang w:eastAsia="en-US"/>
    </w:rPr>
  </w:style>
  <w:style w:type="character" w:customStyle="1" w:styleId="Ttulo4Car">
    <w:name w:val="Título 4 Car"/>
    <w:link w:val="Ttulo4"/>
    <w:uiPriority w:val="9"/>
    <w:rsid w:val="00316380"/>
    <w:rPr>
      <w:rFonts w:ascii="Calibri Light" w:eastAsia="Yu Gothic Light" w:hAnsi="Calibri Light" w:cs="Times New Roman"/>
      <w:i/>
      <w:iCs/>
      <w:color w:val="2F5496"/>
      <w:sz w:val="24"/>
      <w:szCs w:val="24"/>
      <w:lang w:eastAsia="en-US"/>
    </w:rPr>
  </w:style>
  <w:style w:type="character" w:styleId="nfasissutil">
    <w:name w:val="Subtle Emphasis"/>
    <w:uiPriority w:val="19"/>
    <w:qFormat/>
    <w:rsid w:val="00BA4A51"/>
    <w:rPr>
      <w:rFonts w:ascii="Calibri" w:hAnsi="Calibri"/>
      <w:iCs/>
      <w:color w:val="auto"/>
      <w:sz w:val="20"/>
    </w:rPr>
  </w:style>
  <w:style w:type="character" w:styleId="Hipervnculovisitado">
    <w:name w:val="FollowedHyperlink"/>
    <w:uiPriority w:val="99"/>
    <w:semiHidden/>
    <w:unhideWhenUsed/>
    <w:rsid w:val="00BA4A51"/>
    <w:rPr>
      <w:color w:val="954F72"/>
      <w:u w:val="single"/>
    </w:rPr>
  </w:style>
  <w:style w:type="paragraph" w:styleId="Textodeglobo">
    <w:name w:val="Balloon Text"/>
    <w:basedOn w:val="Normal"/>
    <w:link w:val="TextodegloboCar"/>
    <w:uiPriority w:val="99"/>
    <w:semiHidden/>
    <w:unhideWhenUsed/>
    <w:rsid w:val="005018B7"/>
    <w:rPr>
      <w:rFonts w:ascii="Segoe UI" w:hAnsi="Segoe UI" w:cs="Segoe UI"/>
      <w:sz w:val="18"/>
      <w:szCs w:val="18"/>
    </w:rPr>
  </w:style>
  <w:style w:type="character" w:customStyle="1" w:styleId="TextodegloboCar">
    <w:name w:val="Texto de globo Car"/>
    <w:link w:val="Textodeglobo"/>
    <w:uiPriority w:val="99"/>
    <w:semiHidden/>
    <w:rsid w:val="005018B7"/>
    <w:rPr>
      <w:rFonts w:ascii="Segoe UI" w:hAnsi="Segoe UI" w:cs="Segoe UI"/>
      <w:sz w:val="18"/>
      <w:szCs w:val="18"/>
    </w:rPr>
  </w:style>
  <w:style w:type="paragraph" w:styleId="TtuloTDC">
    <w:name w:val="TOC Heading"/>
    <w:basedOn w:val="Ttulo1"/>
    <w:next w:val="Normal"/>
    <w:uiPriority w:val="39"/>
    <w:unhideWhenUsed/>
    <w:qFormat/>
    <w:rsid w:val="005018B7"/>
    <w:pPr>
      <w:spacing w:line="259" w:lineRule="auto"/>
      <w:outlineLvl w:val="9"/>
    </w:pPr>
    <w:rPr>
      <w:lang w:eastAsia="es-CO"/>
    </w:rPr>
  </w:style>
  <w:style w:type="paragraph" w:styleId="TDC1">
    <w:name w:val="toc 1"/>
    <w:basedOn w:val="Normal"/>
    <w:next w:val="Normal"/>
    <w:autoRedefine/>
    <w:uiPriority w:val="39"/>
    <w:unhideWhenUsed/>
    <w:rsid w:val="005018B7"/>
    <w:pPr>
      <w:spacing w:after="100"/>
    </w:pPr>
  </w:style>
  <w:style w:type="paragraph" w:styleId="TDC2">
    <w:name w:val="toc 2"/>
    <w:basedOn w:val="Normal"/>
    <w:next w:val="Normal"/>
    <w:autoRedefine/>
    <w:uiPriority w:val="39"/>
    <w:unhideWhenUsed/>
    <w:rsid w:val="005018B7"/>
    <w:pPr>
      <w:spacing w:after="100"/>
      <w:ind w:left="240"/>
    </w:pPr>
  </w:style>
  <w:style w:type="paragraph" w:styleId="TDC3">
    <w:name w:val="toc 3"/>
    <w:basedOn w:val="Normal"/>
    <w:next w:val="Normal"/>
    <w:autoRedefine/>
    <w:uiPriority w:val="39"/>
    <w:unhideWhenUsed/>
    <w:rsid w:val="005018B7"/>
    <w:pPr>
      <w:spacing w:after="100"/>
      <w:ind w:left="480"/>
    </w:pPr>
  </w:style>
  <w:style w:type="paragraph" w:styleId="Sinespaciado">
    <w:name w:val="No Spacing"/>
    <w:link w:val="SinespaciadoCar"/>
    <w:uiPriority w:val="1"/>
    <w:qFormat/>
    <w:rsid w:val="006C5D6A"/>
    <w:rPr>
      <w:rFonts w:eastAsia="Yu Mincho"/>
      <w:sz w:val="22"/>
      <w:szCs w:val="22"/>
      <w:lang w:val="en-US" w:eastAsia="en-US"/>
    </w:rPr>
  </w:style>
  <w:style w:type="character" w:customStyle="1" w:styleId="SinespaciadoCar">
    <w:name w:val="Sin espaciado Car"/>
    <w:link w:val="Sinespaciado"/>
    <w:uiPriority w:val="1"/>
    <w:rsid w:val="006C5D6A"/>
    <w:rPr>
      <w:rFonts w:eastAsia="Yu Mincho"/>
      <w:sz w:val="22"/>
      <w:szCs w:val="22"/>
      <w:lang w:val="en-US"/>
    </w:rPr>
  </w:style>
  <w:style w:type="paragraph" w:styleId="Encabezado">
    <w:name w:val="header"/>
    <w:basedOn w:val="Normal"/>
    <w:link w:val="EncabezadoCar"/>
    <w:uiPriority w:val="99"/>
    <w:unhideWhenUsed/>
    <w:rsid w:val="00936AFC"/>
    <w:pPr>
      <w:tabs>
        <w:tab w:val="center" w:pos="4419"/>
        <w:tab w:val="right" w:pos="8838"/>
      </w:tabs>
    </w:pPr>
  </w:style>
  <w:style w:type="character" w:customStyle="1" w:styleId="EncabezadoCar">
    <w:name w:val="Encabezado Car"/>
    <w:basedOn w:val="Fuentedeprrafopredeter"/>
    <w:link w:val="Encabezado"/>
    <w:uiPriority w:val="99"/>
    <w:rsid w:val="00936AFC"/>
  </w:style>
  <w:style w:type="paragraph" w:styleId="Piedepgina">
    <w:name w:val="footer"/>
    <w:basedOn w:val="Normal"/>
    <w:link w:val="PiedepginaCar"/>
    <w:uiPriority w:val="99"/>
    <w:unhideWhenUsed/>
    <w:rsid w:val="00936AFC"/>
    <w:pPr>
      <w:tabs>
        <w:tab w:val="center" w:pos="4419"/>
        <w:tab w:val="right" w:pos="8838"/>
      </w:tabs>
    </w:pPr>
  </w:style>
  <w:style w:type="character" w:customStyle="1" w:styleId="PiedepginaCar">
    <w:name w:val="Pie de página Car"/>
    <w:basedOn w:val="Fuentedeprrafopredeter"/>
    <w:link w:val="Piedepgina"/>
    <w:uiPriority w:val="99"/>
    <w:rsid w:val="00936AFC"/>
  </w:style>
  <w:style w:type="character" w:customStyle="1" w:styleId="normaltextrun">
    <w:name w:val="normaltextrun"/>
    <w:basedOn w:val="Fuentedeprrafopredeter"/>
    <w:rsid w:val="00A114D5"/>
  </w:style>
  <w:style w:type="character" w:customStyle="1" w:styleId="Mencinsinresolver1">
    <w:name w:val="Mención sin resolver1"/>
    <w:uiPriority w:val="99"/>
    <w:semiHidden/>
    <w:unhideWhenUsed/>
    <w:rsid w:val="00BA4A51"/>
    <w:rPr>
      <w:color w:val="605E5C"/>
      <w:shd w:val="clear" w:color="auto" w:fill="E1DFDD"/>
    </w:rPr>
  </w:style>
  <w:style w:type="paragraph" w:customStyle="1" w:styleId="MacPacTrailer">
    <w:name w:val="MacPac Trailer"/>
    <w:rsid w:val="00A02E17"/>
    <w:pPr>
      <w:widowControl w:val="0"/>
      <w:spacing w:line="200" w:lineRule="exact"/>
    </w:pPr>
    <w:rPr>
      <w:rFonts w:ascii="Times New Roman" w:eastAsia="Times New Roman" w:hAnsi="Times New Roman" w:cs="Times New Roman"/>
      <w:sz w:val="16"/>
      <w:szCs w:val="22"/>
      <w:lang w:val="en-US" w:eastAsia="en-US"/>
    </w:rPr>
  </w:style>
  <w:style w:type="character" w:styleId="Textodelmarcadordeposicin">
    <w:name w:val="Placeholder Text"/>
    <w:uiPriority w:val="99"/>
    <w:semiHidden/>
    <w:rsid w:val="00BA4A51"/>
    <w:rPr>
      <w:color w:val="666666"/>
    </w:rPr>
  </w:style>
  <w:style w:type="paragraph" w:styleId="Textoindependiente">
    <w:name w:val="Body Text"/>
    <w:basedOn w:val="Normal"/>
    <w:link w:val="TextoindependienteCar"/>
    <w:rsid w:val="00490553"/>
    <w:pPr>
      <w:spacing w:after="120"/>
      <w:jc w:val="both"/>
    </w:pPr>
    <w:rPr>
      <w:rFonts w:ascii="Arial" w:eastAsia="Times New Roman" w:hAnsi="Arial" w:cs="Times New Roman"/>
      <w:sz w:val="22"/>
      <w:szCs w:val="20"/>
    </w:rPr>
  </w:style>
  <w:style w:type="character" w:customStyle="1" w:styleId="TextoindependienteCar">
    <w:name w:val="Texto independiente Car"/>
    <w:link w:val="Textoindependiente"/>
    <w:rsid w:val="00490553"/>
    <w:rPr>
      <w:rFonts w:ascii="Arial" w:eastAsia="Times New Roman" w:hAnsi="Arial" w:cs="Times New Roman"/>
      <w:sz w:val="22"/>
      <w:szCs w:val="20"/>
    </w:rPr>
  </w:style>
  <w:style w:type="numbering" w:styleId="111111">
    <w:name w:val="Outline List 2"/>
    <w:basedOn w:val="Sinlista"/>
    <w:rsid w:val="00490553"/>
    <w:pPr>
      <w:numPr>
        <w:numId w:val="20"/>
      </w:numPr>
    </w:pPr>
  </w:style>
  <w:style w:type="numbering" w:customStyle="1" w:styleId="1111111">
    <w:name w:val="1 / 1.1 / 1.1.11"/>
    <w:basedOn w:val="Sinlista"/>
    <w:next w:val="111111"/>
    <w:rsid w:val="000A72EE"/>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751">
      <w:bodyDiv w:val="1"/>
      <w:marLeft w:val="0"/>
      <w:marRight w:val="0"/>
      <w:marTop w:val="0"/>
      <w:marBottom w:val="0"/>
      <w:divBdr>
        <w:top w:val="none" w:sz="0" w:space="0" w:color="auto"/>
        <w:left w:val="none" w:sz="0" w:space="0" w:color="auto"/>
        <w:bottom w:val="none" w:sz="0" w:space="0" w:color="auto"/>
        <w:right w:val="none" w:sz="0" w:space="0" w:color="auto"/>
      </w:divBdr>
    </w:div>
    <w:div w:id="54007698">
      <w:bodyDiv w:val="1"/>
      <w:marLeft w:val="0"/>
      <w:marRight w:val="0"/>
      <w:marTop w:val="0"/>
      <w:marBottom w:val="0"/>
      <w:divBdr>
        <w:top w:val="none" w:sz="0" w:space="0" w:color="auto"/>
        <w:left w:val="none" w:sz="0" w:space="0" w:color="auto"/>
        <w:bottom w:val="none" w:sz="0" w:space="0" w:color="auto"/>
        <w:right w:val="none" w:sz="0" w:space="0" w:color="auto"/>
      </w:divBdr>
    </w:div>
    <w:div w:id="137849150">
      <w:bodyDiv w:val="1"/>
      <w:marLeft w:val="0"/>
      <w:marRight w:val="0"/>
      <w:marTop w:val="0"/>
      <w:marBottom w:val="0"/>
      <w:divBdr>
        <w:top w:val="none" w:sz="0" w:space="0" w:color="auto"/>
        <w:left w:val="none" w:sz="0" w:space="0" w:color="auto"/>
        <w:bottom w:val="none" w:sz="0" w:space="0" w:color="auto"/>
        <w:right w:val="none" w:sz="0" w:space="0" w:color="auto"/>
      </w:divBdr>
    </w:div>
    <w:div w:id="211775839">
      <w:bodyDiv w:val="1"/>
      <w:marLeft w:val="0"/>
      <w:marRight w:val="0"/>
      <w:marTop w:val="0"/>
      <w:marBottom w:val="0"/>
      <w:divBdr>
        <w:top w:val="none" w:sz="0" w:space="0" w:color="auto"/>
        <w:left w:val="none" w:sz="0" w:space="0" w:color="auto"/>
        <w:bottom w:val="none" w:sz="0" w:space="0" w:color="auto"/>
        <w:right w:val="none" w:sz="0" w:space="0" w:color="auto"/>
      </w:divBdr>
    </w:div>
    <w:div w:id="273564805">
      <w:bodyDiv w:val="1"/>
      <w:marLeft w:val="0"/>
      <w:marRight w:val="0"/>
      <w:marTop w:val="0"/>
      <w:marBottom w:val="0"/>
      <w:divBdr>
        <w:top w:val="none" w:sz="0" w:space="0" w:color="auto"/>
        <w:left w:val="none" w:sz="0" w:space="0" w:color="auto"/>
        <w:bottom w:val="none" w:sz="0" w:space="0" w:color="auto"/>
        <w:right w:val="none" w:sz="0" w:space="0" w:color="auto"/>
      </w:divBdr>
    </w:div>
    <w:div w:id="596602729">
      <w:bodyDiv w:val="1"/>
      <w:marLeft w:val="0"/>
      <w:marRight w:val="0"/>
      <w:marTop w:val="0"/>
      <w:marBottom w:val="0"/>
      <w:divBdr>
        <w:top w:val="none" w:sz="0" w:space="0" w:color="auto"/>
        <w:left w:val="none" w:sz="0" w:space="0" w:color="auto"/>
        <w:bottom w:val="none" w:sz="0" w:space="0" w:color="auto"/>
        <w:right w:val="none" w:sz="0" w:space="0" w:color="auto"/>
      </w:divBdr>
    </w:div>
    <w:div w:id="638726645">
      <w:bodyDiv w:val="1"/>
      <w:marLeft w:val="0"/>
      <w:marRight w:val="0"/>
      <w:marTop w:val="0"/>
      <w:marBottom w:val="0"/>
      <w:divBdr>
        <w:top w:val="none" w:sz="0" w:space="0" w:color="auto"/>
        <w:left w:val="none" w:sz="0" w:space="0" w:color="auto"/>
        <w:bottom w:val="none" w:sz="0" w:space="0" w:color="auto"/>
        <w:right w:val="none" w:sz="0" w:space="0" w:color="auto"/>
      </w:divBdr>
    </w:div>
    <w:div w:id="716129880">
      <w:bodyDiv w:val="1"/>
      <w:marLeft w:val="0"/>
      <w:marRight w:val="0"/>
      <w:marTop w:val="0"/>
      <w:marBottom w:val="0"/>
      <w:divBdr>
        <w:top w:val="none" w:sz="0" w:space="0" w:color="auto"/>
        <w:left w:val="none" w:sz="0" w:space="0" w:color="auto"/>
        <w:bottom w:val="none" w:sz="0" w:space="0" w:color="auto"/>
        <w:right w:val="none" w:sz="0" w:space="0" w:color="auto"/>
      </w:divBdr>
    </w:div>
    <w:div w:id="755245406">
      <w:bodyDiv w:val="1"/>
      <w:marLeft w:val="0"/>
      <w:marRight w:val="0"/>
      <w:marTop w:val="0"/>
      <w:marBottom w:val="0"/>
      <w:divBdr>
        <w:top w:val="none" w:sz="0" w:space="0" w:color="auto"/>
        <w:left w:val="none" w:sz="0" w:space="0" w:color="auto"/>
        <w:bottom w:val="none" w:sz="0" w:space="0" w:color="auto"/>
        <w:right w:val="none" w:sz="0" w:space="0" w:color="auto"/>
      </w:divBdr>
    </w:div>
    <w:div w:id="943342856">
      <w:bodyDiv w:val="1"/>
      <w:marLeft w:val="0"/>
      <w:marRight w:val="0"/>
      <w:marTop w:val="0"/>
      <w:marBottom w:val="0"/>
      <w:divBdr>
        <w:top w:val="none" w:sz="0" w:space="0" w:color="auto"/>
        <w:left w:val="none" w:sz="0" w:space="0" w:color="auto"/>
        <w:bottom w:val="none" w:sz="0" w:space="0" w:color="auto"/>
        <w:right w:val="none" w:sz="0" w:space="0" w:color="auto"/>
      </w:divBdr>
    </w:div>
    <w:div w:id="1015814090">
      <w:bodyDiv w:val="1"/>
      <w:marLeft w:val="0"/>
      <w:marRight w:val="0"/>
      <w:marTop w:val="0"/>
      <w:marBottom w:val="0"/>
      <w:divBdr>
        <w:top w:val="none" w:sz="0" w:space="0" w:color="auto"/>
        <w:left w:val="none" w:sz="0" w:space="0" w:color="auto"/>
        <w:bottom w:val="none" w:sz="0" w:space="0" w:color="auto"/>
        <w:right w:val="none" w:sz="0" w:space="0" w:color="auto"/>
      </w:divBdr>
    </w:div>
    <w:div w:id="1064067953">
      <w:bodyDiv w:val="1"/>
      <w:marLeft w:val="0"/>
      <w:marRight w:val="0"/>
      <w:marTop w:val="0"/>
      <w:marBottom w:val="0"/>
      <w:divBdr>
        <w:top w:val="none" w:sz="0" w:space="0" w:color="auto"/>
        <w:left w:val="none" w:sz="0" w:space="0" w:color="auto"/>
        <w:bottom w:val="none" w:sz="0" w:space="0" w:color="auto"/>
        <w:right w:val="none" w:sz="0" w:space="0" w:color="auto"/>
      </w:divBdr>
    </w:div>
    <w:div w:id="1152059423">
      <w:bodyDiv w:val="1"/>
      <w:marLeft w:val="0"/>
      <w:marRight w:val="0"/>
      <w:marTop w:val="0"/>
      <w:marBottom w:val="0"/>
      <w:divBdr>
        <w:top w:val="none" w:sz="0" w:space="0" w:color="auto"/>
        <w:left w:val="none" w:sz="0" w:space="0" w:color="auto"/>
        <w:bottom w:val="none" w:sz="0" w:space="0" w:color="auto"/>
        <w:right w:val="none" w:sz="0" w:space="0" w:color="auto"/>
      </w:divBdr>
    </w:div>
    <w:div w:id="1158227359">
      <w:bodyDiv w:val="1"/>
      <w:marLeft w:val="0"/>
      <w:marRight w:val="0"/>
      <w:marTop w:val="0"/>
      <w:marBottom w:val="0"/>
      <w:divBdr>
        <w:top w:val="none" w:sz="0" w:space="0" w:color="auto"/>
        <w:left w:val="none" w:sz="0" w:space="0" w:color="auto"/>
        <w:bottom w:val="none" w:sz="0" w:space="0" w:color="auto"/>
        <w:right w:val="none" w:sz="0" w:space="0" w:color="auto"/>
      </w:divBdr>
    </w:div>
    <w:div w:id="1260983999">
      <w:bodyDiv w:val="1"/>
      <w:marLeft w:val="0"/>
      <w:marRight w:val="0"/>
      <w:marTop w:val="0"/>
      <w:marBottom w:val="0"/>
      <w:divBdr>
        <w:top w:val="none" w:sz="0" w:space="0" w:color="auto"/>
        <w:left w:val="none" w:sz="0" w:space="0" w:color="auto"/>
        <w:bottom w:val="none" w:sz="0" w:space="0" w:color="auto"/>
        <w:right w:val="none" w:sz="0" w:space="0" w:color="auto"/>
      </w:divBdr>
    </w:div>
    <w:div w:id="1439177872">
      <w:bodyDiv w:val="1"/>
      <w:marLeft w:val="0"/>
      <w:marRight w:val="0"/>
      <w:marTop w:val="0"/>
      <w:marBottom w:val="0"/>
      <w:divBdr>
        <w:top w:val="none" w:sz="0" w:space="0" w:color="auto"/>
        <w:left w:val="none" w:sz="0" w:space="0" w:color="auto"/>
        <w:bottom w:val="none" w:sz="0" w:space="0" w:color="auto"/>
        <w:right w:val="none" w:sz="0" w:space="0" w:color="auto"/>
      </w:divBdr>
    </w:div>
    <w:div w:id="1520386596">
      <w:bodyDiv w:val="1"/>
      <w:marLeft w:val="0"/>
      <w:marRight w:val="0"/>
      <w:marTop w:val="0"/>
      <w:marBottom w:val="0"/>
      <w:divBdr>
        <w:top w:val="none" w:sz="0" w:space="0" w:color="auto"/>
        <w:left w:val="none" w:sz="0" w:space="0" w:color="auto"/>
        <w:bottom w:val="none" w:sz="0" w:space="0" w:color="auto"/>
        <w:right w:val="none" w:sz="0" w:space="0" w:color="auto"/>
      </w:divBdr>
    </w:div>
    <w:div w:id="1812019331">
      <w:bodyDiv w:val="1"/>
      <w:marLeft w:val="0"/>
      <w:marRight w:val="0"/>
      <w:marTop w:val="0"/>
      <w:marBottom w:val="0"/>
      <w:divBdr>
        <w:top w:val="none" w:sz="0" w:space="0" w:color="auto"/>
        <w:left w:val="none" w:sz="0" w:space="0" w:color="auto"/>
        <w:bottom w:val="none" w:sz="0" w:space="0" w:color="auto"/>
        <w:right w:val="none" w:sz="0" w:space="0" w:color="auto"/>
      </w:divBdr>
    </w:div>
    <w:div w:id="1898199113">
      <w:bodyDiv w:val="1"/>
      <w:marLeft w:val="0"/>
      <w:marRight w:val="0"/>
      <w:marTop w:val="0"/>
      <w:marBottom w:val="0"/>
      <w:divBdr>
        <w:top w:val="none" w:sz="0" w:space="0" w:color="auto"/>
        <w:left w:val="none" w:sz="0" w:space="0" w:color="auto"/>
        <w:bottom w:val="none" w:sz="0" w:space="0" w:color="auto"/>
        <w:right w:val="none" w:sz="0" w:space="0" w:color="auto"/>
      </w:divBdr>
    </w:div>
    <w:div w:id="1909487128">
      <w:bodyDiv w:val="1"/>
      <w:marLeft w:val="0"/>
      <w:marRight w:val="0"/>
      <w:marTop w:val="0"/>
      <w:marBottom w:val="0"/>
      <w:divBdr>
        <w:top w:val="none" w:sz="0" w:space="0" w:color="auto"/>
        <w:left w:val="none" w:sz="0" w:space="0" w:color="auto"/>
        <w:bottom w:val="none" w:sz="0" w:space="0" w:color="auto"/>
        <w:right w:val="none" w:sz="0" w:space="0" w:color="auto"/>
      </w:divBdr>
    </w:div>
    <w:div w:id="1934895212">
      <w:bodyDiv w:val="1"/>
      <w:marLeft w:val="0"/>
      <w:marRight w:val="0"/>
      <w:marTop w:val="0"/>
      <w:marBottom w:val="0"/>
      <w:divBdr>
        <w:top w:val="none" w:sz="0" w:space="0" w:color="auto"/>
        <w:left w:val="none" w:sz="0" w:space="0" w:color="auto"/>
        <w:bottom w:val="none" w:sz="0" w:space="0" w:color="auto"/>
        <w:right w:val="none" w:sz="0" w:space="0" w:color="auto"/>
      </w:divBdr>
    </w:div>
    <w:div w:id="1965651389">
      <w:bodyDiv w:val="1"/>
      <w:marLeft w:val="0"/>
      <w:marRight w:val="0"/>
      <w:marTop w:val="0"/>
      <w:marBottom w:val="0"/>
      <w:divBdr>
        <w:top w:val="none" w:sz="0" w:space="0" w:color="auto"/>
        <w:left w:val="none" w:sz="0" w:space="0" w:color="auto"/>
        <w:bottom w:val="none" w:sz="0" w:space="0" w:color="auto"/>
        <w:right w:val="none" w:sz="0" w:space="0" w:color="auto"/>
      </w:divBdr>
    </w:div>
    <w:div w:id="2133816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RecepcionOfertas@banrep.gov.c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RecepcionOfertas@banrep.gov.c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anrep.gov.co/es/transparencia/atencion-ciudadani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nrep.gov.co/en/general-policies-and-guidelines-personal-data-protection" TargetMode="External"/><Relationship Id="rId5" Type="http://schemas.openxmlformats.org/officeDocument/2006/relationships/numbering" Target="numbering.xml"/><Relationship Id="rId15" Type="http://schemas.openxmlformats.org/officeDocument/2006/relationships/hyperlink" Target="https://www.banrep.gov.co/en/general-policies-and-guidelines-personal-data-protect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anrep.gov.co/sites/default/files/informacion-cargos-nivel-directivo-asesor-control-y-miembros-jd-planta.xlsx"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secretariasenado.gov.co/senado/basedoc/ley_0080_1993.html" TargetMode="External"/><Relationship Id="rId1" Type="http://schemas.openxmlformats.org/officeDocument/2006/relationships/hyperlink" Target="https://www.banrep.gov.co/es/marco-normativo-adquisicion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B2AE6D43023640B2E82B6B773DEF9E" ma:contentTypeVersion="18" ma:contentTypeDescription="Create a new document." ma:contentTypeScope="" ma:versionID="3b59e1c51d2826b86fd810594aa46825">
  <xsd:schema xmlns:xsd="http://www.w3.org/2001/XMLSchema" xmlns:xs="http://www.w3.org/2001/XMLSchema" xmlns:p="http://schemas.microsoft.com/office/2006/metadata/properties" xmlns:ns3="280c748d-b461-4dbf-987e-158a127df338" xmlns:ns4="9444a9d1-d3b4-4b3e-8d12-191a8ff937b6" targetNamespace="http://schemas.microsoft.com/office/2006/metadata/properties" ma:root="true" ma:fieldsID="69bbe2b3c51fb8ffc8bf82fe5452ee8a" ns3:_="" ns4:_="">
    <xsd:import namespace="280c748d-b461-4dbf-987e-158a127df338"/>
    <xsd:import namespace="9444a9d1-d3b4-4b3e-8d12-191a8ff937b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c748d-b461-4dbf-987e-158a127df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44a9d1-d3b4-4b3e-8d12-191a8ff937b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80c748d-b461-4dbf-987e-158a127df33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BCA15-0AD1-46C7-9EB2-22A82EA2F17F}">
  <ds:schemaRefs>
    <ds:schemaRef ds:uri="http://schemas.microsoft.com/sharepoint/v3/contenttype/forms"/>
  </ds:schemaRefs>
</ds:datastoreItem>
</file>

<file path=customXml/itemProps2.xml><?xml version="1.0" encoding="utf-8"?>
<ds:datastoreItem xmlns:ds="http://schemas.openxmlformats.org/officeDocument/2006/customXml" ds:itemID="{22FB01E4-2E76-4334-AF2F-46817AA7E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c748d-b461-4dbf-987e-158a127df338"/>
    <ds:schemaRef ds:uri="9444a9d1-d3b4-4b3e-8d12-191a8ff93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484E9F-2946-4565-8D92-986F13195124}">
  <ds:schemaRefs>
    <ds:schemaRef ds:uri="http://schemas.microsoft.com/office/2006/metadata/properties"/>
    <ds:schemaRef ds:uri="http://schemas.microsoft.com/office/infopath/2007/PartnerControls"/>
    <ds:schemaRef ds:uri="280c748d-b461-4dbf-987e-158a127df338"/>
  </ds:schemaRefs>
</ds:datastoreItem>
</file>

<file path=customXml/itemProps4.xml><?xml version="1.0" encoding="utf-8"?>
<ds:datastoreItem xmlns:ds="http://schemas.openxmlformats.org/officeDocument/2006/customXml" ds:itemID="{38D9A263-1ABE-459A-9ABE-14B5F6124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51</Pages>
  <Words>14582</Words>
  <Characters>80206</Characters>
  <Application>Microsoft Office Word</Application>
  <DocSecurity>0</DocSecurity>
  <Lines>668</Lines>
  <Paragraphs>189</Paragraphs>
  <ScaleCrop>false</ScaleCrop>
  <HeadingPairs>
    <vt:vector size="2" baseType="variant">
      <vt:variant>
        <vt:lpstr>Título</vt:lpstr>
      </vt:variant>
      <vt:variant>
        <vt:i4>1</vt:i4>
      </vt:variant>
    </vt:vector>
  </HeadingPairs>
  <TitlesOfParts>
    <vt:vector size="1" baseType="lpstr">
      <vt:lpstr/>
    </vt:vector>
  </TitlesOfParts>
  <Company>Banco de la Republica</Company>
  <LinksUpToDate>false</LinksUpToDate>
  <CharactersWithSpaces>94599</CharactersWithSpaces>
  <SharedDoc>false</SharedDoc>
  <HLinks>
    <vt:vector size="180" baseType="variant">
      <vt:variant>
        <vt:i4>2490423</vt:i4>
      </vt:variant>
      <vt:variant>
        <vt:i4>150</vt:i4>
      </vt:variant>
      <vt:variant>
        <vt:i4>0</vt:i4>
      </vt:variant>
      <vt:variant>
        <vt:i4>5</vt:i4>
      </vt:variant>
      <vt:variant>
        <vt:lpwstr>https://www.banrep.gov.co/es/transparencia/atencion-ciudadania</vt:lpwstr>
      </vt:variant>
      <vt:variant>
        <vt:lpwstr/>
      </vt:variant>
      <vt:variant>
        <vt:i4>5963865</vt:i4>
      </vt:variant>
      <vt:variant>
        <vt:i4>147</vt:i4>
      </vt:variant>
      <vt:variant>
        <vt:i4>0</vt:i4>
      </vt:variant>
      <vt:variant>
        <vt:i4>5</vt:i4>
      </vt:variant>
      <vt:variant>
        <vt:lpwstr>https://www.banrep.gov.co/en/general-policies-and-guidelines-personal-data-protection</vt:lpwstr>
      </vt:variant>
      <vt:variant>
        <vt:lpwstr/>
      </vt:variant>
      <vt:variant>
        <vt:i4>1441822</vt:i4>
      </vt:variant>
      <vt:variant>
        <vt:i4>144</vt:i4>
      </vt:variant>
      <vt:variant>
        <vt:i4>0</vt:i4>
      </vt:variant>
      <vt:variant>
        <vt:i4>5</vt:i4>
      </vt:variant>
      <vt:variant>
        <vt:lpwstr>https://www.banrep.gov.co/sites/default/files/informacion-cargos-nivel-directivo-asesor-control-y-miembros-jd-planta.xlsx</vt:lpwstr>
      </vt:variant>
      <vt:variant>
        <vt:lpwstr/>
      </vt:variant>
      <vt:variant>
        <vt:i4>4391017</vt:i4>
      </vt:variant>
      <vt:variant>
        <vt:i4>141</vt:i4>
      </vt:variant>
      <vt:variant>
        <vt:i4>0</vt:i4>
      </vt:variant>
      <vt:variant>
        <vt:i4>5</vt:i4>
      </vt:variant>
      <vt:variant>
        <vt:lpwstr>mailto:DA-RecepcionOfertas@banrep.gov.co</vt:lpwstr>
      </vt:variant>
      <vt:variant>
        <vt:lpwstr/>
      </vt:variant>
      <vt:variant>
        <vt:i4>4391017</vt:i4>
      </vt:variant>
      <vt:variant>
        <vt:i4>138</vt:i4>
      </vt:variant>
      <vt:variant>
        <vt:i4>0</vt:i4>
      </vt:variant>
      <vt:variant>
        <vt:i4>5</vt:i4>
      </vt:variant>
      <vt:variant>
        <vt:lpwstr>mailto:DA-RecepcionOfertas@banrep.gov.co</vt:lpwstr>
      </vt:variant>
      <vt:variant>
        <vt:lpwstr/>
      </vt:variant>
      <vt:variant>
        <vt:i4>5963865</vt:i4>
      </vt:variant>
      <vt:variant>
        <vt:i4>135</vt:i4>
      </vt:variant>
      <vt:variant>
        <vt:i4>0</vt:i4>
      </vt:variant>
      <vt:variant>
        <vt:i4>5</vt:i4>
      </vt:variant>
      <vt:variant>
        <vt:lpwstr>https://www.banrep.gov.co/en/general-policies-and-guidelines-personal-data-protection</vt:lpwstr>
      </vt:variant>
      <vt:variant>
        <vt:lpwstr/>
      </vt:variant>
      <vt:variant>
        <vt:i4>1835064</vt:i4>
      </vt:variant>
      <vt:variant>
        <vt:i4>128</vt:i4>
      </vt:variant>
      <vt:variant>
        <vt:i4>0</vt:i4>
      </vt:variant>
      <vt:variant>
        <vt:i4>5</vt:i4>
      </vt:variant>
      <vt:variant>
        <vt:lpwstr/>
      </vt:variant>
      <vt:variant>
        <vt:lpwstr>_Toc198731247</vt:lpwstr>
      </vt:variant>
      <vt:variant>
        <vt:i4>1835064</vt:i4>
      </vt:variant>
      <vt:variant>
        <vt:i4>122</vt:i4>
      </vt:variant>
      <vt:variant>
        <vt:i4>0</vt:i4>
      </vt:variant>
      <vt:variant>
        <vt:i4>5</vt:i4>
      </vt:variant>
      <vt:variant>
        <vt:lpwstr/>
      </vt:variant>
      <vt:variant>
        <vt:lpwstr>_Toc198731246</vt:lpwstr>
      </vt:variant>
      <vt:variant>
        <vt:i4>1835064</vt:i4>
      </vt:variant>
      <vt:variant>
        <vt:i4>116</vt:i4>
      </vt:variant>
      <vt:variant>
        <vt:i4>0</vt:i4>
      </vt:variant>
      <vt:variant>
        <vt:i4>5</vt:i4>
      </vt:variant>
      <vt:variant>
        <vt:lpwstr/>
      </vt:variant>
      <vt:variant>
        <vt:lpwstr>_Toc198731245</vt:lpwstr>
      </vt:variant>
      <vt:variant>
        <vt:i4>1835064</vt:i4>
      </vt:variant>
      <vt:variant>
        <vt:i4>110</vt:i4>
      </vt:variant>
      <vt:variant>
        <vt:i4>0</vt:i4>
      </vt:variant>
      <vt:variant>
        <vt:i4>5</vt:i4>
      </vt:variant>
      <vt:variant>
        <vt:lpwstr/>
      </vt:variant>
      <vt:variant>
        <vt:lpwstr>_Toc198731244</vt:lpwstr>
      </vt:variant>
      <vt:variant>
        <vt:i4>1835064</vt:i4>
      </vt:variant>
      <vt:variant>
        <vt:i4>104</vt:i4>
      </vt:variant>
      <vt:variant>
        <vt:i4>0</vt:i4>
      </vt:variant>
      <vt:variant>
        <vt:i4>5</vt:i4>
      </vt:variant>
      <vt:variant>
        <vt:lpwstr/>
      </vt:variant>
      <vt:variant>
        <vt:lpwstr>_Toc198731243</vt:lpwstr>
      </vt:variant>
      <vt:variant>
        <vt:i4>1835064</vt:i4>
      </vt:variant>
      <vt:variant>
        <vt:i4>98</vt:i4>
      </vt:variant>
      <vt:variant>
        <vt:i4>0</vt:i4>
      </vt:variant>
      <vt:variant>
        <vt:i4>5</vt:i4>
      </vt:variant>
      <vt:variant>
        <vt:lpwstr/>
      </vt:variant>
      <vt:variant>
        <vt:lpwstr>_Toc198731242</vt:lpwstr>
      </vt:variant>
      <vt:variant>
        <vt:i4>1835064</vt:i4>
      </vt:variant>
      <vt:variant>
        <vt:i4>92</vt:i4>
      </vt:variant>
      <vt:variant>
        <vt:i4>0</vt:i4>
      </vt:variant>
      <vt:variant>
        <vt:i4>5</vt:i4>
      </vt:variant>
      <vt:variant>
        <vt:lpwstr/>
      </vt:variant>
      <vt:variant>
        <vt:lpwstr>_Toc198731241</vt:lpwstr>
      </vt:variant>
      <vt:variant>
        <vt:i4>1835064</vt:i4>
      </vt:variant>
      <vt:variant>
        <vt:i4>86</vt:i4>
      </vt:variant>
      <vt:variant>
        <vt:i4>0</vt:i4>
      </vt:variant>
      <vt:variant>
        <vt:i4>5</vt:i4>
      </vt:variant>
      <vt:variant>
        <vt:lpwstr/>
      </vt:variant>
      <vt:variant>
        <vt:lpwstr>_Toc198731240</vt:lpwstr>
      </vt:variant>
      <vt:variant>
        <vt:i4>1769528</vt:i4>
      </vt:variant>
      <vt:variant>
        <vt:i4>80</vt:i4>
      </vt:variant>
      <vt:variant>
        <vt:i4>0</vt:i4>
      </vt:variant>
      <vt:variant>
        <vt:i4>5</vt:i4>
      </vt:variant>
      <vt:variant>
        <vt:lpwstr/>
      </vt:variant>
      <vt:variant>
        <vt:lpwstr>_Toc198731239</vt:lpwstr>
      </vt:variant>
      <vt:variant>
        <vt:i4>1769528</vt:i4>
      </vt:variant>
      <vt:variant>
        <vt:i4>74</vt:i4>
      </vt:variant>
      <vt:variant>
        <vt:i4>0</vt:i4>
      </vt:variant>
      <vt:variant>
        <vt:i4>5</vt:i4>
      </vt:variant>
      <vt:variant>
        <vt:lpwstr/>
      </vt:variant>
      <vt:variant>
        <vt:lpwstr>_Toc198731238</vt:lpwstr>
      </vt:variant>
      <vt:variant>
        <vt:i4>1769528</vt:i4>
      </vt:variant>
      <vt:variant>
        <vt:i4>68</vt:i4>
      </vt:variant>
      <vt:variant>
        <vt:i4>0</vt:i4>
      </vt:variant>
      <vt:variant>
        <vt:i4>5</vt:i4>
      </vt:variant>
      <vt:variant>
        <vt:lpwstr/>
      </vt:variant>
      <vt:variant>
        <vt:lpwstr>_Toc198731237</vt:lpwstr>
      </vt:variant>
      <vt:variant>
        <vt:i4>1769528</vt:i4>
      </vt:variant>
      <vt:variant>
        <vt:i4>62</vt:i4>
      </vt:variant>
      <vt:variant>
        <vt:i4>0</vt:i4>
      </vt:variant>
      <vt:variant>
        <vt:i4>5</vt:i4>
      </vt:variant>
      <vt:variant>
        <vt:lpwstr/>
      </vt:variant>
      <vt:variant>
        <vt:lpwstr>_Toc198731236</vt:lpwstr>
      </vt:variant>
      <vt:variant>
        <vt:i4>1769528</vt:i4>
      </vt:variant>
      <vt:variant>
        <vt:i4>56</vt:i4>
      </vt:variant>
      <vt:variant>
        <vt:i4>0</vt:i4>
      </vt:variant>
      <vt:variant>
        <vt:i4>5</vt:i4>
      </vt:variant>
      <vt:variant>
        <vt:lpwstr/>
      </vt:variant>
      <vt:variant>
        <vt:lpwstr>_Toc198731235</vt:lpwstr>
      </vt:variant>
      <vt:variant>
        <vt:i4>1769528</vt:i4>
      </vt:variant>
      <vt:variant>
        <vt:i4>50</vt:i4>
      </vt:variant>
      <vt:variant>
        <vt:i4>0</vt:i4>
      </vt:variant>
      <vt:variant>
        <vt:i4>5</vt:i4>
      </vt:variant>
      <vt:variant>
        <vt:lpwstr/>
      </vt:variant>
      <vt:variant>
        <vt:lpwstr>_Toc198731234</vt:lpwstr>
      </vt:variant>
      <vt:variant>
        <vt:i4>1769528</vt:i4>
      </vt:variant>
      <vt:variant>
        <vt:i4>44</vt:i4>
      </vt:variant>
      <vt:variant>
        <vt:i4>0</vt:i4>
      </vt:variant>
      <vt:variant>
        <vt:i4>5</vt:i4>
      </vt:variant>
      <vt:variant>
        <vt:lpwstr/>
      </vt:variant>
      <vt:variant>
        <vt:lpwstr>_Toc198731233</vt:lpwstr>
      </vt:variant>
      <vt:variant>
        <vt:i4>1769528</vt:i4>
      </vt:variant>
      <vt:variant>
        <vt:i4>38</vt:i4>
      </vt:variant>
      <vt:variant>
        <vt:i4>0</vt:i4>
      </vt:variant>
      <vt:variant>
        <vt:i4>5</vt:i4>
      </vt:variant>
      <vt:variant>
        <vt:lpwstr/>
      </vt:variant>
      <vt:variant>
        <vt:lpwstr>_Toc198731232</vt:lpwstr>
      </vt:variant>
      <vt:variant>
        <vt:i4>1769528</vt:i4>
      </vt:variant>
      <vt:variant>
        <vt:i4>32</vt:i4>
      </vt:variant>
      <vt:variant>
        <vt:i4>0</vt:i4>
      </vt:variant>
      <vt:variant>
        <vt:i4>5</vt:i4>
      </vt:variant>
      <vt:variant>
        <vt:lpwstr/>
      </vt:variant>
      <vt:variant>
        <vt:lpwstr>_Toc198731231</vt:lpwstr>
      </vt:variant>
      <vt:variant>
        <vt:i4>1769528</vt:i4>
      </vt:variant>
      <vt:variant>
        <vt:i4>26</vt:i4>
      </vt:variant>
      <vt:variant>
        <vt:i4>0</vt:i4>
      </vt:variant>
      <vt:variant>
        <vt:i4>5</vt:i4>
      </vt:variant>
      <vt:variant>
        <vt:lpwstr/>
      </vt:variant>
      <vt:variant>
        <vt:lpwstr>_Toc198731230</vt:lpwstr>
      </vt:variant>
      <vt:variant>
        <vt:i4>1703992</vt:i4>
      </vt:variant>
      <vt:variant>
        <vt:i4>20</vt:i4>
      </vt:variant>
      <vt:variant>
        <vt:i4>0</vt:i4>
      </vt:variant>
      <vt:variant>
        <vt:i4>5</vt:i4>
      </vt:variant>
      <vt:variant>
        <vt:lpwstr/>
      </vt:variant>
      <vt:variant>
        <vt:lpwstr>_Toc198731229</vt:lpwstr>
      </vt:variant>
      <vt:variant>
        <vt:i4>1703992</vt:i4>
      </vt:variant>
      <vt:variant>
        <vt:i4>14</vt:i4>
      </vt:variant>
      <vt:variant>
        <vt:i4>0</vt:i4>
      </vt:variant>
      <vt:variant>
        <vt:i4>5</vt:i4>
      </vt:variant>
      <vt:variant>
        <vt:lpwstr/>
      </vt:variant>
      <vt:variant>
        <vt:lpwstr>_Toc198731228</vt:lpwstr>
      </vt:variant>
      <vt:variant>
        <vt:i4>1703992</vt:i4>
      </vt:variant>
      <vt:variant>
        <vt:i4>8</vt:i4>
      </vt:variant>
      <vt:variant>
        <vt:i4>0</vt:i4>
      </vt:variant>
      <vt:variant>
        <vt:i4>5</vt:i4>
      </vt:variant>
      <vt:variant>
        <vt:lpwstr/>
      </vt:variant>
      <vt:variant>
        <vt:lpwstr>_Toc198731227</vt:lpwstr>
      </vt:variant>
      <vt:variant>
        <vt:i4>1703992</vt:i4>
      </vt:variant>
      <vt:variant>
        <vt:i4>2</vt:i4>
      </vt:variant>
      <vt:variant>
        <vt:i4>0</vt:i4>
      </vt:variant>
      <vt:variant>
        <vt:i4>5</vt:i4>
      </vt:variant>
      <vt:variant>
        <vt:lpwstr/>
      </vt:variant>
      <vt:variant>
        <vt:lpwstr>_Toc198731226</vt:lpwstr>
      </vt:variant>
      <vt:variant>
        <vt:i4>3735582</vt:i4>
      </vt:variant>
      <vt:variant>
        <vt:i4>3</vt:i4>
      </vt:variant>
      <vt:variant>
        <vt:i4>0</vt:i4>
      </vt:variant>
      <vt:variant>
        <vt:i4>5</vt:i4>
      </vt:variant>
      <vt:variant>
        <vt:lpwstr>http://www.secretariasenado.gov.co/senado/basedoc/ley_0080_1993.html</vt:lpwstr>
      </vt:variant>
      <vt:variant>
        <vt:lpwstr>8</vt:lpwstr>
      </vt:variant>
      <vt:variant>
        <vt:i4>6946922</vt:i4>
      </vt:variant>
      <vt:variant>
        <vt:i4>0</vt:i4>
      </vt:variant>
      <vt:variant>
        <vt:i4>0</vt:i4>
      </vt:variant>
      <vt:variant>
        <vt:i4>5</vt:i4>
      </vt:variant>
      <vt:variant>
        <vt:lpwstr>https://www.banrep.gov.co/es/marco-normativo-adquisiciones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Cortés Andrade Juan Santiago</dc:creator>
  <cp:keywords/>
  <cp:lastModifiedBy>Reyes Gonzalo Javier Hernando</cp:lastModifiedBy>
  <cp:revision>10</cp:revision>
  <cp:lastPrinted>2025-05-22T02:09:00Z</cp:lastPrinted>
  <dcterms:created xsi:type="dcterms:W3CDTF">2025-05-21T22:30:00Z</dcterms:created>
  <dcterms:modified xsi:type="dcterms:W3CDTF">2025-05-23T13:16:00Z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7faaadc-1a6d-4614-bb5b-a314f37e002a_ActionId">
    <vt:lpwstr>46505c35-2f78-411e-9c99-10c55ca2f8e8</vt:lpwstr>
  </property>
  <property fmtid="{D5CDD505-2E9C-101B-9397-08002B2CF9AE}" pid="3" name="MSIP_Label_d7faaadc-1a6d-4614-bb5b-a314f37e002a_ContentBits">
    <vt:lpwstr>0</vt:lpwstr>
  </property>
  <property fmtid="{D5CDD505-2E9C-101B-9397-08002B2CF9AE}" pid="4" name="MSIP_Label_d7faaadc-1a6d-4614-bb5b-a314f37e002a_Enabled">
    <vt:lpwstr>true</vt:lpwstr>
  </property>
  <property fmtid="{D5CDD505-2E9C-101B-9397-08002B2CF9AE}" pid="5" name="MSIP_Label_d7faaadc-1a6d-4614-bb5b-a314f37e002a_Method">
    <vt:lpwstr>Standard</vt:lpwstr>
  </property>
  <property fmtid="{D5CDD505-2E9C-101B-9397-08002B2CF9AE}" pid="6" name="MSIP_Label_d7faaadc-1a6d-4614-bb5b-a314f37e002a_Name">
    <vt:lpwstr>Documento en construcción</vt:lpwstr>
  </property>
  <property fmtid="{D5CDD505-2E9C-101B-9397-08002B2CF9AE}" pid="7" name="MSIP_Label_d7faaadc-1a6d-4614-bb5b-a314f37e002a_SetDate">
    <vt:lpwstr>2024-07-02T15:18:44Z</vt:lpwstr>
  </property>
  <property fmtid="{D5CDD505-2E9C-101B-9397-08002B2CF9AE}" pid="8" name="MSIP_Label_d7faaadc-1a6d-4614-bb5b-a314f37e002a_SiteId">
    <vt:lpwstr>2ff255e1-ae00-44bc-9787-fa8f8061bf68</vt:lpwstr>
  </property>
  <property fmtid="{D5CDD505-2E9C-101B-9397-08002B2CF9AE}" pid="9" name="ContentTypeId">
    <vt:lpwstr>0x010100D7B2AE6D43023640B2E82B6B773DEF9E</vt:lpwstr>
  </property>
</Properties>
</file>